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785" w:hanging="785"/>
        <w:jc w:val="center"/>
        <w:spacing w:after="312" w:line="720" w:lineRule="auto"/>
        <w:rPr>
          <w:rFonts w:hint="eastAsia" w:ascii="宋体" w:hAnsi="宋体" w:eastAsia="宋体"/>
          <w:b/>
          <w:color w:val="000000" w:themeColor="text1"/>
          <w:sz w:val="60"/>
          <w:szCs w:val="60"/>
        </w:rPr>
      </w:pPr>
      <w:r>
        <w:rPr>
          <w:rFonts w:ascii="宋体" w:hAnsi="宋体" w:eastAsia="宋体"/>
          <w:b/>
          <w:color w:val="000000" w:themeColor="text1"/>
          <w:spacing w:val="112"/>
          <w:sz w:val="60"/>
          <w:szCs w:val="60"/>
        </w:rPr>
        <w:t xml:space="preserve">常州市政府采购项</w:t>
      </w:r>
      <w:r>
        <w:rPr>
          <w:rFonts w:ascii="宋体" w:hAnsi="宋体" w:eastAsia="宋体"/>
          <w:b/>
          <w:color w:val="000000" w:themeColor="text1"/>
          <w:spacing w:val="5"/>
          <w:sz w:val="60"/>
          <w:szCs w:val="60"/>
        </w:rPr>
        <w:t xml:space="preserve">目</w:t>
      </w:r>
      <w:r>
        <w:rPr>
          <w:color w:val="000000" w:themeColor="text1"/>
        </w:rPr>
      </w:r>
    </w:p>
    <w:p>
      <w:pPr>
        <w:ind w:left="1028" w:hanging="1028"/>
        <w:jc w:val="center"/>
        <w:spacing w:after="312" w:line="720" w:lineRule="auto"/>
        <w:rPr>
          <w:rFonts w:hint="eastAsia" w:ascii="宋体" w:hAnsi="宋体" w:eastAsia="宋体"/>
          <w:b/>
          <w:color w:val="000000" w:themeColor="text1"/>
          <w:sz w:val="60"/>
          <w:szCs w:val="60"/>
        </w:rPr>
      </w:pPr>
      <w:r>
        <w:rPr>
          <w:rFonts w:hint="eastAsia" w:ascii="宋体" w:hAnsi="宋体" w:eastAsia="宋体"/>
          <w:b/>
          <w:color w:val="000000" w:themeColor="text1"/>
          <w:spacing w:val="240"/>
          <w:sz w:val="60"/>
          <w:szCs w:val="60"/>
        </w:rPr>
        <w:t xml:space="preserve">公开招标文</w:t>
      </w:r>
      <w:r>
        <w:rPr>
          <w:rFonts w:hint="eastAsia" w:ascii="宋体" w:hAnsi="宋体" w:eastAsia="宋体"/>
          <w:b/>
          <w:color w:val="000000" w:themeColor="text1"/>
          <w:spacing w:val="3"/>
          <w:sz w:val="60"/>
          <w:szCs w:val="60"/>
        </w:rPr>
        <w:t xml:space="preserve">件</w:t>
      </w:r>
      <w:r>
        <w:rPr>
          <w:color w:val="000000" w:themeColor="text1"/>
        </w:rPr>
      </w:r>
    </w:p>
    <w:p>
      <w:pPr>
        <w:ind w:left="570" w:hanging="570"/>
        <w:jc w:val="center"/>
        <w:spacing w:line="360" w:lineRule="auto"/>
        <w:rPr>
          <w:rFonts w:hint="eastAsia" w:ascii="宋体" w:hAnsi="宋体" w:eastAsia="宋体"/>
          <w:color w:val="000000" w:themeColor="text1"/>
          <w:sz w:val="60"/>
          <w:szCs w:val="60"/>
        </w:rPr>
      </w:pPr>
      <w:r>
        <w:rPr>
          <w:rFonts w:hint="eastAsia" w:ascii="宋体" w:hAnsi="宋体" w:eastAsia="宋体"/>
          <w:color w:val="000000" w:themeColor="text1"/>
          <w:sz w:val="60"/>
          <w:szCs w:val="60"/>
        </w:rPr>
      </w:r>
      <w:r>
        <w:rPr>
          <w:color w:val="000000" w:themeColor="text1"/>
        </w:rPr>
      </w:r>
    </w:p>
    <w:p>
      <w:pPr>
        <w:ind w:left="1418" w:hanging="1418"/>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项目名称：</w:t>
      </w:r>
      <w:r>
        <w:rPr>
          <w:rFonts w:hint="eastAsia" w:ascii="宋体" w:hAnsi="宋体" w:eastAsia="宋体"/>
          <w:bCs/>
          <w:color w:val="000000" w:themeColor="text1"/>
          <w:sz w:val="30"/>
          <w:szCs w:val="30"/>
        </w:rPr>
        <w:t xml:space="preserve">常州市中医医院电梯设备维护保养服务项目</w:t>
      </w:r>
      <w:r>
        <w:rPr>
          <w:color w:val="000000" w:themeColor="text1"/>
        </w:rPr>
      </w:r>
    </w:p>
    <w:p>
      <w:pPr>
        <w:ind w:left="1500" w:hanging="1500"/>
        <w:spacing w:line="360" w:lineRule="auto"/>
        <w:tabs>
          <w:tab w:val="left" w:pos="5609" w:leader="none"/>
        </w:tabs>
        <w:rPr>
          <w:rFonts w:hint="eastAsia" w:ascii="宋体" w:hAnsi="宋体" w:eastAsia="宋体"/>
          <w:bCs/>
          <w:color w:val="000000" w:themeColor="text1"/>
        </w:rPr>
      </w:pPr>
      <w:r>
        <w:rPr>
          <w:rFonts w:ascii="宋体" w:hAnsi="宋体" w:eastAsia="宋体"/>
          <w:bCs/>
          <w:color w:val="000000" w:themeColor="text1"/>
          <w:sz w:val="30"/>
          <w:szCs w:val="30"/>
        </w:rPr>
        <w:t xml:space="preserve">项目编号：</w:t>
      </w:r>
      <w:r>
        <w:rPr>
          <w:rFonts w:hint="eastAsia" w:ascii="宋体" w:hAnsi="宋体" w:eastAsia="宋体"/>
          <w:bCs/>
          <w:color w:val="000000" w:themeColor="text1"/>
          <w:sz w:val="30"/>
          <w:szCs w:val="30"/>
        </w:rPr>
        <w:t xml:space="preserve">JSZC-320400-CZJC-G2025-0152</w:t>
      </w:r>
      <w:r>
        <w:rPr>
          <w:color w:val="000000" w:themeColor="text1"/>
        </w:rPr>
      </w:r>
    </w:p>
    <w:p>
      <w:pPr>
        <w:ind w:left="285" w:hanging="285"/>
        <w:spacing w:line="360" w:lineRule="auto"/>
        <w:tabs>
          <w:tab w:val="left" w:pos="5609" w:leader="none"/>
        </w:tabs>
        <w:rPr>
          <w:rFonts w:hint="eastAsia" w:ascii="宋体" w:hAnsi="宋体" w:eastAsia="宋体"/>
          <w:bCs/>
          <w:color w:val="000000" w:themeColor="text1"/>
          <w:sz w:val="30"/>
          <w:szCs w:val="30"/>
        </w:rPr>
      </w:pPr>
      <w:r>
        <w:rPr>
          <w:rFonts w:ascii="宋体" w:hAnsi="宋体" w:eastAsia="宋体"/>
          <w:bCs/>
          <w:color w:val="000000" w:themeColor="text1"/>
          <w:sz w:val="30"/>
          <w:szCs w:val="30"/>
        </w:rPr>
        <w:t xml:space="preserve">采 购 人：</w:t>
      </w:r>
      <w:r>
        <w:rPr>
          <w:rFonts w:hint="eastAsia" w:ascii="宋体" w:hAnsi="宋体" w:eastAsia="宋体"/>
          <w:bCs/>
          <w:color w:val="000000" w:themeColor="text1"/>
          <w:sz w:val="30"/>
          <w:szCs w:val="30"/>
        </w:rPr>
        <w:t xml:space="preserve">常州市中医医院</w:t>
      </w:r>
      <w:r>
        <w:rPr>
          <w:color w:val="000000" w:themeColor="text1"/>
        </w:rPr>
      </w:r>
    </w:p>
    <w:p>
      <w:pPr>
        <w:ind w:left="285" w:hanging="285"/>
        <w:spacing w:line="360" w:lineRule="auto"/>
        <w:tabs>
          <w:tab w:val="left" w:pos="3240" w:leader="none"/>
          <w:tab w:val="left" w:pos="3420" w:leader="none"/>
        </w:tabs>
        <w:rPr>
          <w:rFonts w:hint="eastAsia" w:ascii="宋体" w:hAnsi="宋体" w:eastAsia="宋体"/>
          <w:bCs/>
          <w:color w:val="000000" w:themeColor="text1"/>
          <w:sz w:val="30"/>
          <w:szCs w:val="30"/>
        </w:rPr>
        <w:sectPr>
          <w:headerReference w:type="default" r:id="rId9"/>
          <w:footerReference w:type="default" r:id="rId10"/>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30"/>
          <w:szCs w:val="30"/>
        </w:rPr>
        <w:t xml:space="preserve">采购</w:t>
      </w:r>
      <w:r>
        <w:rPr>
          <w:rFonts w:ascii="宋体" w:hAnsi="宋体" w:eastAsia="宋体"/>
          <w:bCs/>
          <w:color w:val="000000" w:themeColor="text1"/>
          <w:sz w:val="30"/>
          <w:szCs w:val="30"/>
        </w:rPr>
        <w:t xml:space="preserve">代理机构：</w:t>
      </w:r>
      <w:r>
        <w:rPr>
          <w:rStyle w:val="892"/>
          <w:rFonts w:hint="eastAsia" w:ascii="宋体" w:hAnsi="宋体" w:eastAsia="宋体"/>
          <w:color w:val="000000" w:themeColor="text1"/>
          <w:sz w:val="30"/>
          <w:szCs w:val="30"/>
        </w:rPr>
        <w:t xml:space="preserve">常州金诚招投标有限公司</w:t>
      </w:r>
      <w:r>
        <w:rPr>
          <w:color w:val="000000" w:themeColor="text1"/>
        </w:rPr>
      </w:r>
    </w:p>
    <w:p>
      <w:pPr>
        <w:ind w:left="343" w:hanging="343"/>
        <w:jc w:val="center"/>
        <w:widowControl/>
        <w:rPr>
          <w:rFonts w:hint="eastAsia" w:ascii="宋体" w:hAnsi="宋体" w:eastAsia="宋体"/>
          <w:b/>
          <w:bCs/>
          <w:color w:val="000000" w:themeColor="text1"/>
          <w:sz w:val="36"/>
          <w:szCs w:val="36"/>
        </w:rPr>
      </w:pPr>
      <w:r>
        <w:rPr>
          <w:rFonts w:ascii="宋体" w:hAnsi="宋体" w:eastAsia="宋体"/>
          <w:b/>
          <w:bCs/>
          <w:color w:val="000000" w:themeColor="text1"/>
          <w:sz w:val="36"/>
          <w:szCs w:val="36"/>
        </w:rPr>
        <w:t xml:space="preserve">目录</w:t>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b w:val="0"/>
          <w:bCs/>
          <w:color w:val="000000" w:themeColor="text1"/>
          <w:sz w:val="36"/>
          <w:szCs w:val="36"/>
        </w:rPr>
        <w:fldChar w:fldCharType="begin"/>
      </w:r>
      <w:r>
        <w:rPr>
          <w:b w:val="0"/>
          <w:bCs/>
          <w:color w:val="000000" w:themeColor="text1"/>
          <w:sz w:val="36"/>
          <w:szCs w:val="36"/>
        </w:rPr>
        <w:instrText xml:space="preserve"> TOC \o "1-1" \h \z \u </w:instrText>
      </w:r>
      <w:r>
        <w:rPr>
          <w:b w:val="0"/>
          <w:bCs/>
          <w:color w:val="000000" w:themeColor="text1"/>
          <w:sz w:val="36"/>
          <w:szCs w:val="36"/>
        </w:rPr>
        <w:fldChar w:fldCharType="separate"/>
      </w:r>
      <w:hyperlink w:tooltip="#_Toc216175334" w:anchor="_Toc216175334" w:history="1">
        <w:r>
          <w:rPr>
            <w:rStyle w:val="886"/>
            <w:rFonts w:hint="eastAsia"/>
            <w:color w:val="000000" w:themeColor="text1"/>
          </w:rPr>
          <w:t xml:space="preserve">第一章 投标邀请</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_Toc216175334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1</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35" w:anchor="_Toc216175335" w:history="1">
        <w:r>
          <w:rPr>
            <w:rStyle w:val="886"/>
            <w:rFonts w:hint="eastAsia"/>
            <w:color w:val="000000" w:themeColor="text1"/>
          </w:rPr>
          <w:t xml:space="preserve">第二章 投标人须知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_Toc216175335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5</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36" w:anchor="_Toc216175336" w:history="1">
        <w:r>
          <w:rPr>
            <w:rStyle w:val="886"/>
            <w:rFonts w:hint="eastAsia"/>
            <w:color w:val="000000" w:themeColor="text1"/>
          </w:rPr>
          <w:t xml:space="preserve">第三章 资格审查</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_Toc216175336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23</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37" w:anchor="_Toc216175337" w:history="1">
        <w:r>
          <w:rPr>
            <w:rStyle w:val="886"/>
            <w:rFonts w:hint="eastAsia"/>
            <w:color w:val="000000" w:themeColor="text1"/>
          </w:rPr>
          <w:t xml:space="preserve">第四章 评标程序、评标方法和评标标准</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_Toc216175337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25</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38" w:anchor="_Toc216175338" w:history="1">
        <w:r>
          <w:rPr>
            <w:rStyle w:val="886"/>
            <w:rFonts w:hint="eastAsia"/>
            <w:color w:val="000000" w:themeColor="text1"/>
          </w:rPr>
          <w:t xml:space="preserve">第五章 采购需求</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_Toc216175338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35</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39" w:anchor="_Toc216175339" w:history="1">
        <w:r>
          <w:rPr>
            <w:rStyle w:val="886"/>
            <w:rFonts w:hint="eastAsia"/>
            <w:color w:val="000000" w:themeColor="text1"/>
          </w:rPr>
          <w:t xml:space="preserve">第六章 拟签订的合同文本</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_Toc216175339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44</w:t>
        </w:r>
        <w:r>
          <w:rPr>
            <w:rFonts w:hint="eastAsia"/>
            <w:color w:val="000000" w:themeColor="text1"/>
          </w:rPr>
          <w:fldChar w:fldCharType="end"/>
        </w:r>
      </w:hyperlink>
      <w:r>
        <w:rPr>
          <w:color w:val="000000" w:themeColor="text1"/>
        </w:rPr>
      </w:r>
      <w:r>
        <w:rPr>
          <w:color w:val="000000" w:themeColor="text1"/>
        </w:rPr>
      </w:r>
    </w:p>
    <w:p>
      <w:pPr>
        <w:pStyle w:val="880"/>
        <w:tabs>
          <w:tab w:val="right" w:pos="8296" w:leader="dot"/>
        </w:tabs>
        <w:rPr>
          <w:rFonts w:hint="eastAsia" w:asciiTheme="minorHAnsi" w:hAnsiTheme="minorHAnsi" w:eastAsiaTheme="minorEastAsia" w:cstheme="minorBidi"/>
          <w:b w:val="0"/>
          <w:color w:val="000000" w:themeColor="text1"/>
          <w:sz w:val="22"/>
          <w:szCs w:val="24"/>
          <w14:ligatures w14:val="standardContextual"/>
        </w:rPr>
      </w:pPr>
      <w:r>
        <w:rPr>
          <w:color w:val="000000" w:themeColor="text1"/>
        </w:rPr>
      </w:r>
      <w:hyperlink w:tooltip="#_Toc216175340" w:anchor="_Toc216175340" w:history="1">
        <w:r>
          <w:rPr>
            <w:rStyle w:val="886"/>
            <w:rFonts w:hint="eastAsia"/>
            <w:color w:val="000000" w:themeColor="text1"/>
          </w:rPr>
          <w:t xml:space="preserve">第七章 投标文件格式</w:t>
        </w:r>
        <w:r>
          <w:rPr>
            <w:rFonts w:hint="eastAsia"/>
            <w:color w:val="000000" w:themeColor="text1"/>
          </w:rPr>
          <w:tab/>
        </w:r>
        <w:r>
          <w:rPr>
            <w:rFonts w:hint="eastAsia"/>
            <w:color w:val="000000" w:themeColor="text1"/>
          </w:rPr>
          <w:fldChar w:fldCharType="begin"/>
        </w:r>
        <w:r>
          <w:rPr>
            <w:rFonts w:hint="eastAsia"/>
            <w:color w:val="000000" w:themeColor="text1"/>
          </w:rPr>
          <w:instrText xml:space="preserve"> </w:instrText>
        </w:r>
        <w:r>
          <w:rPr>
            <w:color w:val="000000" w:themeColor="text1"/>
          </w:rPr>
          <w:instrText xml:space="preserve">PAGEREF _Toc216175340 \h</w:instrText>
        </w:r>
        <w:r>
          <w:rPr>
            <w:rFonts w:hint="eastAsia"/>
            <w:color w:val="000000" w:themeColor="text1"/>
          </w:rPr>
          <w:instrText xml:space="preserve"> </w:instrText>
        </w:r>
        <w:r>
          <w:rPr>
            <w:rFonts w:hint="eastAsia"/>
            <w:color w:val="000000" w:themeColor="text1"/>
          </w:rPr>
        </w:r>
        <w:r>
          <w:rPr>
            <w:rFonts w:hint="eastAsia"/>
            <w:color w:val="000000" w:themeColor="text1"/>
          </w:rPr>
          <w:fldChar w:fldCharType="separate"/>
        </w:r>
        <w:r>
          <w:rPr>
            <w:rFonts w:hint="eastAsia"/>
            <w:color w:val="000000" w:themeColor="text1"/>
          </w:rPr>
          <w:t xml:space="preserve">47</w:t>
        </w:r>
        <w:r>
          <w:rPr>
            <w:rFonts w:hint="eastAsia"/>
            <w:color w:val="000000" w:themeColor="text1"/>
          </w:rPr>
          <w:fldChar w:fldCharType="end"/>
        </w:r>
      </w:hyperlink>
      <w:r>
        <w:rPr>
          <w:color w:val="000000" w:themeColor="text1"/>
        </w:rPr>
      </w:r>
      <w:r>
        <w:rPr>
          <w:color w:val="000000" w:themeColor="text1"/>
        </w:rPr>
      </w:r>
    </w:p>
    <w:p>
      <w:pPr>
        <w:ind w:left="199" w:hanging="199"/>
        <w:widowControl/>
        <w:rPr>
          <w:rFonts w:hint="eastAsia" w:ascii="宋体" w:hAnsi="宋体" w:eastAsia="宋体"/>
          <w:bCs/>
          <w:color w:val="000000" w:themeColor="text1"/>
          <w:sz w:val="36"/>
          <w:szCs w:val="36"/>
        </w:rPr>
        <w:sectPr>
          <w:footerReference w:type="default" r:id="rId11"/>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s="宋体"/>
          <w:bCs/>
          <w:color w:val="000000" w:themeColor="text1"/>
          <w:szCs w:val="36"/>
        </w:rPr>
        <w:fldChar w:fldCharType="end"/>
      </w:r>
      <w:r>
        <w:rPr>
          <w:color w:val="000000" w:themeColor="text1"/>
        </w:rPr>
      </w:r>
    </w:p>
    <w:p>
      <w:pPr>
        <w:pStyle w:val="866"/>
        <w:ind w:left="343" w:hanging="343"/>
        <w:rPr>
          <w:rFonts w:hint="eastAsia" w:ascii="宋体" w:hAnsi="宋体" w:eastAsia="宋体"/>
          <w:color w:val="000000" w:themeColor="text1"/>
          <w:sz w:val="60"/>
          <w:szCs w:val="60"/>
        </w:rPr>
      </w:pPr>
      <w:r>
        <w:rPr>
          <w:color w:val="000000" w:themeColor="text1"/>
        </w:rPr>
      </w:r>
      <w:bookmarkStart w:id="0" w:name="_Toc216175334"/>
      <w:r>
        <w:rPr>
          <w:rFonts w:ascii="宋体" w:hAnsi="宋体" w:eastAsia="宋体"/>
          <w:color w:val="000000" w:themeColor="text1"/>
        </w:rPr>
        <w:t xml:space="preserve">第一章</w:t>
      </w:r>
      <w:r>
        <w:rPr>
          <w:rFonts w:hint="eastAsia" w:ascii="宋体" w:hAnsi="宋体" w:eastAsia="宋体"/>
          <w:color w:val="000000" w:themeColor="text1"/>
        </w:rPr>
        <w:t xml:space="preserve"> 投标邀请</w:t>
      </w:r>
      <w:bookmarkEnd w:id="0"/>
      <w:r>
        <w:rPr>
          <w:color w:val="000000" w:themeColor="text1"/>
        </w:rPr>
      </w:r>
      <w:r>
        <w:rPr>
          <w:color w:val="000000" w:themeColor="text1"/>
        </w:rPr>
      </w:r>
    </w:p>
    <w:tbl>
      <w:tblPr>
        <w:tblStyle w:val="884"/>
        <w:tblW w:w="0" w:type="auto"/>
        <w:jc w:val="center"/>
        <w:tblLook w:val="04A0" w:firstRow="1" w:lastRow="0" w:firstColumn="1" w:lastColumn="0" w:noHBand="0" w:noVBand="1"/>
      </w:tblPr>
      <w:tblGrid>
        <w:gridCol w:w="8296"/>
      </w:tblGrid>
      <w:tr>
        <w:trPr>
          <w:jc w:val="center"/>
        </w:trPr>
        <w:tc>
          <w:tcPr>
            <w:tcW w:w="8522" w:type="dxa"/>
            <w:vAlign w:val="center"/>
            <w:textDirection w:val="lrTb"/>
            <w:noWrap w:val="false"/>
          </w:tcPr>
          <w:p>
            <w:pPr>
              <w:ind w:left="232" w:hanging="232"/>
              <w:spacing w:line="360" w:lineRule="auto"/>
              <w:rPr>
                <w:rStyle w:val="892"/>
                <w:rFonts w:hint="eastAsia" w:ascii="宋体" w:hAnsi="宋体" w:eastAsia="宋体" w:cs="仿宋_GB2312"/>
                <w:bCs/>
                <w:color w:val="000000" w:themeColor="text1"/>
                <w:spacing w:val="2"/>
                <w:sz w:val="24"/>
              </w:rPr>
            </w:pPr>
            <w:r>
              <w:rPr>
                <w:rStyle w:val="892"/>
                <w:rFonts w:hint="eastAsia" w:ascii="宋体" w:hAnsi="宋体" w:eastAsia="宋体" w:cs="仿宋_GB2312"/>
                <w:bCs/>
                <w:color w:val="000000" w:themeColor="text1"/>
                <w:spacing w:val="2"/>
                <w:sz w:val="24"/>
              </w:rPr>
              <w:t xml:space="preserve">项目概况</w:t>
            </w:r>
            <w:r>
              <w:rPr>
                <w:color w:val="000000" w:themeColor="text1"/>
              </w:rPr>
            </w:r>
          </w:p>
          <w:p>
            <w:pPr>
              <w:ind w:firstLine="480"/>
              <w:spacing w:line="360" w:lineRule="auto"/>
              <w:rPr>
                <w:rStyle w:val="892"/>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常州市中医医院电梯设备维护保养服务项目</w:t>
            </w:r>
            <w:r>
              <w:rPr>
                <w:rFonts w:ascii="宋体" w:hAnsi="宋体" w:eastAsia="宋体"/>
                <w:color w:val="000000" w:themeColor="text1"/>
                <w:sz w:val="24"/>
                <w:szCs w:val="24"/>
              </w:rPr>
              <w:t xml:space="preserve">的潜在</w:t>
            </w:r>
            <w:r>
              <w:rPr>
                <w:rFonts w:hint="eastAsia" w:ascii="宋体" w:hAnsi="宋体" w:eastAsia="宋体"/>
                <w:color w:val="000000" w:themeColor="text1"/>
                <w:sz w:val="24"/>
                <w:szCs w:val="24"/>
              </w:rPr>
              <w:t xml:space="preserve">投标人</w:t>
            </w:r>
            <w:r>
              <w:rPr>
                <w:rFonts w:ascii="宋体" w:hAnsi="宋体" w:eastAsia="宋体"/>
                <w:color w:val="000000" w:themeColor="text1"/>
                <w:sz w:val="24"/>
                <w:szCs w:val="24"/>
              </w:rPr>
              <w:t xml:space="preserve">应在</w:t>
            </w:r>
            <w:r>
              <w:rPr>
                <w:rFonts w:hint="eastAsia" w:ascii="宋体" w:hAnsi="宋体" w:eastAsia="宋体"/>
                <w:color w:val="000000" w:themeColor="text1"/>
                <w:sz w:val="24"/>
                <w:szCs w:val="24"/>
              </w:rPr>
              <w:t xml:space="preserve">“苏采云”系统</w:t>
            </w:r>
            <w:r>
              <w:rPr>
                <w:rFonts w:ascii="宋体" w:hAnsi="宋体" w:eastAsia="宋体"/>
                <w:color w:val="000000" w:themeColor="text1"/>
                <w:sz w:val="24"/>
                <w:szCs w:val="24"/>
              </w:rPr>
              <w:t xml:space="preserve">获取</w:t>
            </w:r>
            <w:r>
              <w:rPr>
                <w:rFonts w:hint="eastAsia" w:ascii="宋体" w:hAnsi="宋体" w:eastAsia="宋体"/>
                <w:color w:val="000000" w:themeColor="text1"/>
                <w:sz w:val="24"/>
                <w:szCs w:val="24"/>
              </w:rPr>
              <w:t xml:space="preserve">招标</w:t>
            </w:r>
            <w:r>
              <w:rPr>
                <w:rFonts w:ascii="宋体" w:hAnsi="宋体" w:eastAsia="宋体"/>
                <w:color w:val="000000" w:themeColor="text1"/>
                <w:sz w:val="24"/>
                <w:szCs w:val="24"/>
              </w:rPr>
              <w:t xml:space="preserve">文件，</w:t>
            </w:r>
            <w:r>
              <w:rPr>
                <w:rFonts w:ascii="宋体" w:hAnsi="宋体" w:eastAsia="宋体"/>
                <w:color w:val="000000" w:themeColor="text1"/>
                <w:sz w:val="24"/>
                <w:szCs w:val="24"/>
              </w:rPr>
              <w:t xml:space="preserve">并于2025年</w:t>
            </w:r>
            <w:r>
              <w:rPr>
                <w:rFonts w:hint="eastAsia" w:ascii="宋体" w:hAnsi="宋体" w:eastAsia="宋体"/>
                <w:color w:val="000000" w:themeColor="text1"/>
                <w:sz w:val="24"/>
                <w:szCs w:val="24"/>
              </w:rPr>
              <w:t xml:space="preserve">12</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30</w:t>
            </w:r>
            <w:r>
              <w:rPr>
                <w:rFonts w:ascii="宋体" w:hAnsi="宋体" w:eastAsia="宋体"/>
                <w:color w:val="000000" w:themeColor="text1"/>
                <w:sz w:val="24"/>
                <w:szCs w:val="24"/>
              </w:rPr>
              <w:t xml:space="preserve">日14点00分（北京时间）前提交</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文件。</w:t>
            </w:r>
            <w:r>
              <w:rPr>
                <w:color w:val="000000" w:themeColor="text1"/>
              </w:rPr>
            </w:r>
          </w:p>
        </w:tc>
      </w:tr>
    </w:tbl>
    <w:p>
      <w:pPr>
        <w:ind w:left="229" w:hanging="229"/>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一</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项目基本情况</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1.项目编号：</w:t>
      </w:r>
      <w:r>
        <w:rPr>
          <w:rFonts w:hint="eastAsia" w:ascii="宋体" w:hAnsi="宋体" w:eastAsia="宋体"/>
          <w:color w:val="000000" w:themeColor="text1"/>
          <w:sz w:val="24"/>
          <w:szCs w:val="24"/>
        </w:rPr>
        <w:t xml:space="preserve">JSZC-320400-CZJC-G2025-0152</w:t>
      </w:r>
      <w:r>
        <w:rPr>
          <w:color w:val="000000" w:themeColor="text1"/>
        </w:rPr>
      </w:r>
    </w:p>
    <w:p>
      <w:pPr>
        <w:ind w:firstLine="480"/>
        <w:spacing w:line="360" w:lineRule="auto"/>
        <w:rPr>
          <w:rStyle w:val="892"/>
          <w:rFonts w:hint="eastAsia" w:ascii="宋体" w:hAnsi="宋体" w:eastAsia="宋体"/>
          <w:bCs/>
          <w:color w:val="000000" w:themeColor="text1"/>
          <w:sz w:val="24"/>
        </w:rPr>
      </w:pPr>
      <w:r>
        <w:rPr>
          <w:rFonts w:ascii="宋体" w:hAnsi="宋体" w:eastAsia="宋体"/>
          <w:color w:val="000000" w:themeColor="text1"/>
          <w:sz w:val="24"/>
          <w:szCs w:val="24"/>
        </w:rPr>
        <w:t xml:space="preserve">2.项目名称：</w:t>
      </w:r>
      <w:r>
        <w:rPr>
          <w:rStyle w:val="892"/>
          <w:rFonts w:hint="eastAsia" w:ascii="宋体" w:hAnsi="宋体" w:eastAsia="宋体"/>
          <w:bCs/>
          <w:color w:val="000000" w:themeColor="text1"/>
          <w:sz w:val="24"/>
        </w:rPr>
        <w:t xml:space="preserve">常州市中医医院电梯设备维护保养服务项目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3.采购方式：</w:t>
      </w:r>
      <w:r>
        <w:rPr>
          <w:rFonts w:hint="eastAsia" w:ascii="宋体" w:hAnsi="宋体" w:eastAsia="宋体"/>
          <w:color w:val="000000" w:themeColor="text1"/>
          <w:sz w:val="24"/>
          <w:szCs w:val="24"/>
        </w:rPr>
        <w:t xml:space="preserve">公开招标</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4.项目预算金额：</w:t>
      </w:r>
      <w:r>
        <w:rPr>
          <w:rFonts w:hint="eastAsia" w:ascii="宋体" w:hAnsi="宋体" w:eastAsia="宋体"/>
          <w:color w:val="000000" w:themeColor="text1"/>
          <w:sz w:val="24"/>
          <w:szCs w:val="24"/>
        </w:rPr>
        <w:t xml:space="preserve">人民币95万元（三年）</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.项目最高限价：</w:t>
      </w:r>
      <w:r>
        <w:rPr>
          <w:rFonts w:hint="eastAsia" w:ascii="宋体" w:hAnsi="宋体" w:eastAsia="宋体"/>
          <w:color w:val="000000" w:themeColor="text1"/>
          <w:sz w:val="24"/>
          <w:szCs w:val="24"/>
        </w:rPr>
        <w:t xml:space="preserve">人民币95万元（三年）</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6.采购需求：</w:t>
      </w:r>
      <w:r>
        <w:rPr>
          <w:rFonts w:hint="eastAsia" w:ascii="宋体" w:hAnsi="宋体" w:eastAsia="宋体"/>
          <w:color w:val="000000" w:themeColor="text1"/>
          <w:sz w:val="24"/>
          <w:szCs w:val="24"/>
        </w:rPr>
        <w:t xml:space="preserve">常州市中医医院电梯设备维护保养服务项目</w:t>
      </w:r>
      <w:r>
        <w:rPr>
          <w:rFonts w:hint="eastAsia" w:ascii="宋体" w:hAnsi="宋体" w:eastAsia="宋体"/>
          <w:color w:val="000000" w:themeColor="text1"/>
          <w:sz w:val="24"/>
          <w:szCs w:val="24"/>
        </w:rPr>
        <w:t xml:space="preserve">，对采购人使用、管理的共计3</w:t>
      </w:r>
      <w:r>
        <w:rPr>
          <w:rFonts w:ascii="宋体" w:hAnsi="宋体" w:eastAsia="宋体"/>
          <w:color w:val="000000" w:themeColor="text1"/>
          <w:sz w:val="24"/>
          <w:szCs w:val="24"/>
        </w:rPr>
        <w:t xml:space="preserve">3</w:t>
      </w:r>
      <w:r>
        <w:rPr>
          <w:rFonts w:hint="eastAsia" w:ascii="宋体" w:hAnsi="宋体" w:eastAsia="宋体"/>
          <w:color w:val="000000" w:themeColor="text1"/>
          <w:sz w:val="24"/>
          <w:szCs w:val="24"/>
        </w:rPr>
        <w:t xml:space="preserve">台</w:t>
      </w:r>
      <w:r>
        <w:rPr>
          <w:rFonts w:hint="eastAsia" w:ascii="宋体" w:hAnsi="宋体" w:eastAsia="宋体" w:cs="宋体"/>
          <w:color w:val="000000" w:themeColor="text1"/>
          <w:sz w:val="24"/>
          <w:szCs w:val="24"/>
        </w:rPr>
        <w:t xml:space="preserve">（23台客梯，6台扶梯，4台杂物梯）</w:t>
      </w:r>
      <w:r>
        <w:rPr>
          <w:rFonts w:hint="eastAsia" w:ascii="宋体" w:hAnsi="宋体" w:eastAsia="宋体"/>
          <w:color w:val="000000" w:themeColor="text1"/>
          <w:sz w:val="24"/>
          <w:szCs w:val="24"/>
        </w:rPr>
        <w:t xml:space="preserve">电梯提供日常的维护、保养和抢修服务，具体详见采购文件。</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7</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合同履行期限</w:t>
      </w:r>
      <w:r>
        <w:rPr>
          <w:rFonts w:hint="eastAsia" w:ascii="宋体" w:hAnsi="宋体" w:eastAsia="宋体"/>
          <w:color w:val="000000" w:themeColor="text1"/>
          <w:sz w:val="24"/>
          <w:szCs w:val="24"/>
        </w:rPr>
        <w:t xml:space="preserve">：三年，其中：前三个月为试用期，试用期满须经采购人考核，考核不合格，采购人有权解除合同。</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8.本项目是否接受联合体：□是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本项目是否接受</w:t>
      </w:r>
      <w:r>
        <w:rPr>
          <w:rFonts w:hint="eastAsia" w:ascii="宋体" w:hAnsi="宋体" w:eastAsia="宋体"/>
          <w:color w:val="000000" w:themeColor="text1"/>
          <w:sz w:val="24"/>
          <w:szCs w:val="24"/>
        </w:rPr>
        <w:t xml:space="preserve">进口产品响应</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二、申请人的资格要求（须同时满足）</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1.满足《中华人民共和国政府采购法》第二十二条规定</w:t>
      </w:r>
      <w:r>
        <w:rPr>
          <w:rFonts w:hint="eastAsia" w:ascii="宋体" w:hAnsi="宋体" w:eastAsia="宋体"/>
          <w:color w:val="000000" w:themeColor="text1"/>
          <w:sz w:val="24"/>
          <w:szCs w:val="24"/>
        </w:rPr>
        <w:t xml:space="preserve">以及下列情形：</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1.1未被“信用中国”网站（WWW.creditchina.gov.cn）或“中国政府采购网”网站（www.ccgp.gov.cn）列入失信被执行人、重大税收违法案件当事人名单、政府采购严重失信行为记录名单；</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2.落实政府采购政策需满足的资格要求：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2.1 中小企业政策</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□本项目不专门面向中小企业预留采购份额。</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本项目专门面向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中小 □小微企业  采购。即：提供的货物全部由符合政策要求的中小/小微企业制造、服务全部由符合政策要求的中小/小微企业承接。</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 其它落实政府采购政策的资格要求（如有）：</w:t>
      </w:r>
      <w:r>
        <w:rPr>
          <w:rFonts w:hint="eastAsia" w:ascii="宋体" w:hAnsi="宋体" w:eastAsia="宋体"/>
          <w:color w:val="000000" w:themeColor="text1"/>
          <w:sz w:val="24"/>
          <w:szCs w:val="24"/>
          <w:u w:val="single"/>
        </w:rPr>
        <w:t xml:space="preserve">  /  </w:t>
      </w:r>
      <w:r>
        <w:rPr>
          <w:rFonts w:hint="eastAsia" w:ascii="宋体" w:hAnsi="宋体" w:eastAsia="宋体"/>
          <w:color w:val="000000" w:themeColor="text1"/>
          <w:sz w:val="24"/>
          <w:szCs w:val="24"/>
        </w:rPr>
        <w:t xml:space="preserve">。</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3.本项目的特定资格要求：</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3.1本项目是否接受分支机构参与</w:t>
      </w:r>
      <w:r>
        <w:rPr>
          <w:rFonts w:hint="eastAsia" w:ascii="宋体" w:hAnsi="宋体" w:eastAsia="宋体"/>
          <w:color w:val="000000" w:themeColor="text1"/>
          <w:sz w:val="24"/>
          <w:szCs w:val="24"/>
        </w:rPr>
        <w:t xml:space="preserve">投标</w:t>
      </w:r>
      <w:r>
        <w:rPr>
          <w:rFonts w:ascii="宋体" w:hAnsi="宋体" w:eastAsia="宋体"/>
          <w:color w:val="000000" w:themeColor="text1"/>
          <w:sz w:val="24"/>
          <w:szCs w:val="24"/>
        </w:rPr>
        <w:t xml:space="preserve">：□是   </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3.2 本项目是否属于政府购买服务：</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□是，公益一类事业单位、使用事业编制且由财政拨款保障的群团组织，不得作为承接主体；</w:t>
      </w:r>
      <w:r>
        <w:rPr>
          <w:color w:val="000000" w:themeColor="text1"/>
        </w:rPr>
      </w:r>
    </w:p>
    <w:p>
      <w:pPr>
        <w:ind w:firstLine="480"/>
        <w:jc w:val="left"/>
        <w:spacing w:line="360" w:lineRule="auto"/>
        <w:shd w:val="clear" w:color="auto" w:fill="ffffff"/>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3.3其他特定资格要求：</w:t>
      </w:r>
      <w:r>
        <w:rPr>
          <w:color w:val="000000" w:themeColor="text1"/>
        </w:rPr>
      </w:r>
    </w:p>
    <w:p>
      <w:pPr>
        <w:ind w:firstLine="480"/>
        <w:jc w:val="left"/>
        <w:spacing w:line="360" w:lineRule="auto"/>
        <w:shd w:val="clear" w:color="auto" w:fill="ffffff"/>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3.3.1</w:t>
      </w:r>
      <w:r>
        <w:rPr>
          <w:rFonts w:hint="eastAsia" w:ascii="宋体" w:hAnsi="宋体" w:eastAsia="宋体"/>
          <w:color w:val="000000" w:themeColor="text1"/>
          <w:sz w:val="24"/>
          <w:szCs w:val="24"/>
        </w:rPr>
        <w:t xml:space="preserve">投标人具有有效期内的《中华人民共和国特种设备生产许可证》【许可内容包含电梯安装（含修理）】。</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三、获取招标文件</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1.时间：</w:t>
      </w:r>
      <w:r>
        <w:rPr>
          <w:rFonts w:hint="eastAsia" w:ascii="宋体" w:hAnsi="宋体" w:eastAsia="宋体"/>
          <w:color w:val="000000" w:themeColor="text1"/>
          <w:sz w:val="24"/>
        </w:rPr>
        <w:t xml:space="preserve">自招标文件公告发布之日起5个工作日。</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2.地点：</w:t>
      </w:r>
      <w:r>
        <w:rPr>
          <w:rFonts w:hint="eastAsia" w:ascii="宋体" w:hAnsi="宋体" w:eastAsia="宋体"/>
          <w:color w:val="000000" w:themeColor="text1"/>
          <w:sz w:val="24"/>
        </w:rPr>
        <w:t xml:space="preserve">“苏采云”系统</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3.方式：供应商持CA数字认证证书登录</w:t>
      </w:r>
      <w:r>
        <w:rPr>
          <w:rFonts w:hint="eastAsia" w:ascii="宋体" w:hAnsi="宋体" w:eastAsia="宋体"/>
          <w:color w:val="000000" w:themeColor="text1"/>
          <w:sz w:val="24"/>
        </w:rPr>
        <w:t xml:space="preserve">“苏采云”系统（http://jszfcg.jsczt.cn/jszc/login）</w:t>
      </w:r>
      <w:r>
        <w:rPr>
          <w:rFonts w:ascii="宋体" w:hAnsi="宋体" w:eastAsia="宋体"/>
          <w:color w:val="000000" w:themeColor="text1"/>
          <w:sz w:val="24"/>
        </w:rPr>
        <w:t xml:space="preserve">获取电子版招标文件。</w:t>
      </w:r>
      <w:r>
        <w:rPr>
          <w:color w:val="000000" w:themeColor="text1"/>
        </w:rPr>
      </w:r>
    </w:p>
    <w:p>
      <w:pPr>
        <w:ind w:firstLine="480"/>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4.售价：</w:t>
      </w:r>
      <w:r>
        <w:rPr>
          <w:rFonts w:hint="eastAsia" w:ascii="宋体" w:hAnsi="宋体" w:eastAsia="宋体"/>
          <w:color w:val="000000" w:themeColor="text1"/>
          <w:sz w:val="24"/>
        </w:rPr>
        <w:t xml:space="preserve">0元</w:t>
      </w:r>
      <w:r>
        <w:rPr>
          <w:rFonts w:ascii="宋体" w:hAnsi="宋体" w:eastAsia="宋体"/>
          <w:color w:val="000000" w:themeColor="text1"/>
          <w:sz w:val="24"/>
        </w:rPr>
        <w:t xml:space="preserve">。</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四、</w:t>
      </w:r>
      <w:r>
        <w:rPr>
          <w:rFonts w:ascii="宋体" w:hAnsi="宋体" w:eastAsia="宋体"/>
          <w:b/>
          <w:color w:val="000000" w:themeColor="text1"/>
          <w:sz w:val="24"/>
          <w:szCs w:val="24"/>
        </w:rPr>
        <w:t xml:space="preserve">提交投标文件截止时间、开标时间和地点</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投标截止时间、开标时间：</w:t>
      </w:r>
      <w:r>
        <w:rPr>
          <w:rFonts w:hint="eastAsia" w:ascii="宋体" w:hAnsi="宋体" w:eastAsia="宋体"/>
          <w:color w:val="000000" w:themeColor="text1"/>
          <w:sz w:val="24"/>
          <w:szCs w:val="24"/>
        </w:rPr>
        <w:t xml:space="preserve">2025年</w:t>
      </w:r>
      <w:r>
        <w:rPr>
          <w:rFonts w:hint="eastAsia" w:ascii="宋体" w:hAnsi="宋体" w:eastAsia="宋体"/>
          <w:color w:val="000000" w:themeColor="text1"/>
          <w:sz w:val="24"/>
          <w:szCs w:val="24"/>
        </w:rPr>
        <w:t xml:space="preserve">12</w:t>
      </w:r>
      <w:r>
        <w:rPr>
          <w:rFonts w:ascii="宋体" w:hAnsi="宋体" w:eastAsia="宋体"/>
          <w:color w:val="000000" w:themeColor="text1"/>
          <w:sz w:val="24"/>
          <w:szCs w:val="24"/>
        </w:rPr>
        <w:t xml:space="preserve">月</w:t>
      </w:r>
      <w:r>
        <w:rPr>
          <w:rFonts w:hint="eastAsia" w:ascii="宋体" w:hAnsi="宋体" w:eastAsia="宋体"/>
          <w:color w:val="000000" w:themeColor="text1"/>
          <w:sz w:val="24"/>
          <w:szCs w:val="24"/>
        </w:rPr>
        <w:t xml:space="preserve">30</w:t>
      </w:r>
      <w:r>
        <w:rPr>
          <w:rFonts w:ascii="宋体" w:hAnsi="宋体" w:eastAsia="宋体"/>
          <w:color w:val="000000" w:themeColor="text1"/>
          <w:sz w:val="24"/>
          <w:szCs w:val="24"/>
        </w:rPr>
        <w:t xml:space="preserve">日14点00分（北京时间）。</w:t>
      </w:r>
      <w:r>
        <w:rPr>
          <w:color w:val="000000" w:themeColor="text1"/>
        </w:rPr>
      </w:r>
    </w:p>
    <w:p>
      <w:pPr>
        <w:ind w:firstLine="480"/>
        <w:spacing w:line="360" w:lineRule="auto"/>
        <w:rPr>
          <w:rFonts w:hint="eastAsia" w:ascii="宋体" w:hAnsi="宋体" w:eastAsia="宋体"/>
          <w:color w:val="000000" w:themeColor="text1"/>
          <w:sz w:val="24"/>
        </w:rPr>
      </w:pPr>
      <w:r>
        <w:rPr>
          <w:color w:val="000000" w:themeColor="text1"/>
        </w:rPr>
      </w:r>
      <w:bookmarkStart w:id="1" w:name="_Toc35393625"/>
      <w:r>
        <w:rPr>
          <w:color w:val="000000" w:themeColor="text1"/>
        </w:rPr>
      </w:r>
      <w:bookmarkStart w:id="2" w:name="_Toc28359007"/>
      <w:r>
        <w:rPr>
          <w:color w:val="000000" w:themeColor="text1"/>
        </w:rPr>
      </w:r>
      <w:bookmarkStart w:id="3" w:name="_Toc35393794"/>
      <w:r>
        <w:rPr>
          <w:color w:val="000000" w:themeColor="text1"/>
        </w:rPr>
      </w:r>
      <w:bookmarkStart w:id="4" w:name="_Toc28359084"/>
      <w:r>
        <w:rPr>
          <w:rFonts w:ascii="宋体" w:hAnsi="宋体" w:eastAsia="宋体"/>
          <w:color w:val="000000" w:themeColor="text1"/>
          <w:sz w:val="24"/>
        </w:rPr>
        <w:t xml:space="preserve">地点：</w:t>
      </w:r>
      <w:r>
        <w:rPr>
          <w:rFonts w:hint="eastAsia" w:ascii="宋体" w:hAnsi="宋体" w:eastAsia="宋体"/>
          <w:color w:val="000000" w:themeColor="text1"/>
          <w:sz w:val="24"/>
        </w:rPr>
        <w:t xml:space="preserve">“苏采云”系统“开标大厅”</w:t>
      </w:r>
      <w:r>
        <w:rPr>
          <w:color w:val="000000" w:themeColor="text1"/>
        </w:rPr>
      </w:r>
    </w:p>
    <w:p>
      <w:pPr>
        <w:ind w:left="229" w:hanging="229"/>
        <w:spacing w:line="360" w:lineRule="auto"/>
        <w:rPr>
          <w:rFonts w:hint="eastAsia" w:ascii="宋体" w:hAnsi="宋体" w:eastAsia="宋体"/>
          <w:b/>
          <w:color w:val="000000" w:themeColor="text1"/>
          <w:sz w:val="24"/>
          <w:szCs w:val="24"/>
        </w:rPr>
      </w:pPr>
      <w:r>
        <w:rPr>
          <w:rFonts w:hint="eastAsia" w:ascii="宋体" w:hAnsi="宋体" w:eastAsia="宋体"/>
          <w:b/>
          <w:color w:val="000000" w:themeColor="text1"/>
          <w:sz w:val="24"/>
          <w:szCs w:val="24"/>
        </w:rPr>
        <w:t xml:space="preserve">五</w:t>
      </w:r>
      <w:r>
        <w:rPr>
          <w:rFonts w:ascii="宋体" w:hAnsi="宋体" w:eastAsia="宋体"/>
          <w:b/>
          <w:color w:val="000000" w:themeColor="text1"/>
          <w:sz w:val="24"/>
          <w:szCs w:val="24"/>
        </w:rPr>
        <w:t xml:space="preserve">、公告期限</w:t>
      </w:r>
      <w:bookmarkEnd w:id="1"/>
      <w:r>
        <w:rPr>
          <w:color w:val="000000" w:themeColor="text1"/>
        </w:rPr>
      </w:r>
      <w:bookmarkEnd w:id="2"/>
      <w:r>
        <w:rPr>
          <w:color w:val="000000" w:themeColor="text1"/>
        </w:rPr>
      </w:r>
      <w:bookmarkEnd w:id="3"/>
      <w:r>
        <w:rPr>
          <w:color w:val="000000" w:themeColor="text1"/>
        </w:rPr>
      </w:r>
      <w:bookmarkEnd w:id="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自本公告发布之日起</w:t>
      </w:r>
      <w:r>
        <w:rPr>
          <w:rFonts w:hint="eastAsia" w:ascii="宋体" w:hAnsi="宋体" w:eastAsia="宋体"/>
          <w:color w:val="000000" w:themeColor="text1"/>
          <w:sz w:val="24"/>
          <w:szCs w:val="24"/>
        </w:rPr>
        <w:t xml:space="preserve">5</w:t>
      </w:r>
      <w:r>
        <w:rPr>
          <w:rFonts w:ascii="宋体" w:hAnsi="宋体" w:eastAsia="宋体"/>
          <w:color w:val="000000" w:themeColor="text1"/>
          <w:sz w:val="24"/>
          <w:szCs w:val="24"/>
        </w:rPr>
        <w:t xml:space="preserve">个工作日。</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5" w:name="_Toc35393626"/>
      <w:r>
        <w:rPr>
          <w:color w:val="000000" w:themeColor="text1"/>
        </w:rPr>
      </w:r>
      <w:bookmarkStart w:id="6" w:name="_Toc35393795"/>
      <w:r>
        <w:rPr>
          <w:rFonts w:hint="eastAsia" w:ascii="宋体" w:hAnsi="宋体" w:eastAsia="宋体"/>
          <w:b/>
          <w:color w:val="000000" w:themeColor="text1"/>
          <w:sz w:val="24"/>
          <w:szCs w:val="24"/>
        </w:rPr>
        <w:t xml:space="preserve">六</w:t>
      </w:r>
      <w:r>
        <w:rPr>
          <w:rFonts w:ascii="宋体" w:hAnsi="宋体" w:eastAsia="宋体"/>
          <w:b/>
          <w:color w:val="000000" w:themeColor="text1"/>
          <w:sz w:val="24"/>
          <w:szCs w:val="24"/>
        </w:rPr>
        <w:t xml:space="preserve">、其他补充事宜</w:t>
      </w:r>
      <w:bookmarkEnd w:id="5"/>
      <w:r>
        <w:rPr>
          <w:color w:val="000000" w:themeColor="text1"/>
        </w:rPr>
      </w:r>
      <w:bookmarkEnd w:id="6"/>
      <w:r>
        <w:rPr>
          <w:color w:val="000000" w:themeColor="text1"/>
        </w:rPr>
      </w:r>
      <w:r>
        <w:rPr>
          <w:color w:val="000000" w:themeColor="text1"/>
        </w:rPr>
      </w:r>
    </w:p>
    <w:p>
      <w:pPr>
        <w:ind w:firstLine="48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1．本项目需要落实的政府采购政策：促进中小企业及监狱企业发展、促进</w:t>
      </w:r>
      <w:r>
        <w:rPr>
          <w:rFonts w:hint="eastAsia" w:ascii="宋体" w:hAnsi="宋体" w:eastAsia="宋体"/>
          <w:color w:val="000000" w:themeColor="text1"/>
          <w:sz w:val="24"/>
          <w:szCs w:val="24"/>
        </w:rPr>
        <w:t xml:space="preserve">残疾人就业、政府采购节能产品、环境标志产品、支持乡村产业振兴管理、正版软件、政府采购创新产品政策、绿色采购政策具体落实情况详见招标文件。</w:t>
      </w:r>
      <w:r>
        <w:rPr>
          <w:color w:val="000000" w:themeColor="text1"/>
        </w:rPr>
      </w:r>
    </w:p>
    <w:p>
      <w:pPr>
        <w:ind w:firstLine="48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2</w:t>
      </w:r>
      <w:r>
        <w:rPr>
          <w:rFonts w:hint="eastAsia" w:ascii="宋体" w:hAnsi="宋体" w:eastAsia="宋体"/>
          <w:color w:val="000000" w:themeColor="text1"/>
          <w:sz w:val="24"/>
          <w:szCs w:val="24"/>
        </w:rPr>
        <w:t xml:space="preserve">. 根据省财政厅《关于更换全省政府采购交易系统CA数字证书和电子签章的通知》（苏财购〔2023</w:t>
      </w:r>
      <w:r>
        <w:rPr>
          <w:rFonts w:hint="eastAsia" w:ascii="宋体" w:hAnsi="宋体" w:eastAsia="宋体"/>
          <w:color w:val="000000" w:themeColor="text1"/>
          <w:sz w:val="24"/>
          <w:szCs w:val="24"/>
        </w:rPr>
        <w:t xml:space="preserve">〕101号），“苏采云”政府采购交易系统（以下简称苏采云系统）的CA数字证书、电子签章已更换为江苏省电子政务证书认证中心C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领取CA和办理电子签章（请至常州市锦绣路2号常州市政务服务中心1-1号楼</w:t>
      </w:r>
      <w:r>
        <w:rPr>
          <w:rFonts w:hint="eastAsia" w:ascii="宋体" w:hAnsi="宋体" w:eastAsia="宋体"/>
          <w:color w:val="000000" w:themeColor="text1"/>
          <w:sz w:val="24"/>
        </w:rPr>
        <w:t xml:space="preserve">四楼大厅CA办理窗口办理，窗口联系电话0519-85588120，其他联系方式见《苏采云系统供应商操作手册》（以下简称《操作手册》））、进行注册并按《操作手册》要求制作、上传电子投标文件。</w:t>
      </w:r>
      <w:r>
        <w:rPr>
          <w:color w:val="000000" w:themeColor="text1"/>
        </w:rPr>
      </w:r>
    </w:p>
    <w:p>
      <w:pPr>
        <w:ind w:firstLine="480"/>
        <w:spacing w:line="360" w:lineRule="auto"/>
        <w:rPr>
          <w:rFonts w:hint="eastAsia" w:ascii="宋体" w:hAnsi="宋体" w:eastAsia="宋体"/>
          <w:bCs/>
          <w:color w:val="000000" w:themeColor="text1"/>
          <w:sz w:val="24"/>
          <w:szCs w:val="24"/>
        </w:rPr>
      </w:pPr>
      <w:r>
        <w:rPr>
          <w:rFonts w:ascii="宋体" w:hAnsi="宋体" w:eastAsia="宋体"/>
          <w:color w:val="000000" w:themeColor="text1"/>
          <w:sz w:val="24"/>
        </w:rPr>
        <w:t xml:space="preserve">3</w:t>
      </w:r>
      <w:r>
        <w:rPr>
          <w:rFonts w:hint="eastAsia" w:ascii="宋体" w:hAnsi="宋体" w:eastAsia="宋体"/>
          <w:color w:val="000000" w:themeColor="text1"/>
          <w:sz w:val="24"/>
        </w:rPr>
        <w:t xml:space="preserve">. 有关本次招标的事项若存在变动或修改，敬请及时关注 “江苏政府采购网” 、“常州市政府采购网”发布的</w:t>
      </w:r>
      <w:r>
        <w:rPr>
          <w:rFonts w:hint="eastAsia" w:ascii="宋体" w:hAnsi="宋体" w:eastAsia="宋体"/>
          <w:bCs/>
          <w:color w:val="000000" w:themeColor="text1"/>
          <w:sz w:val="24"/>
        </w:rPr>
        <w:t xml:space="preserve">公告。</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w:t>
      </w:r>
      <w:r>
        <w:rPr>
          <w:rFonts w:hint="eastAsia" w:ascii="宋体" w:hAnsi="宋体" w:eastAsia="宋体"/>
          <w:color w:val="000000" w:themeColor="text1"/>
          <w:sz w:val="24"/>
          <w:szCs w:val="24"/>
        </w:rPr>
        <w:t xml:space="preserve">关于常州市中小企业政府采购信用融资：</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w:t>
      </w:r>
      <w:r>
        <w:rPr>
          <w:rFonts w:hint="eastAsia" w:ascii="宋体" w:hAnsi="宋体" w:eastAsia="宋体"/>
          <w:color w:val="000000" w:themeColor="text1"/>
          <w:sz w:val="24"/>
          <w:szCs w:val="24"/>
        </w:rPr>
        <w:t xml:space="preserve">代理机构银行账户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单位名称：常州金诚招投标有限公司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单位账号：10615101040236369</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开户行：中国农业银行常州新北支行</w:t>
      </w:r>
      <w:r>
        <w:rPr>
          <w:color w:val="000000" w:themeColor="text1"/>
        </w:rPr>
      </w:r>
    </w:p>
    <w:p>
      <w:pPr>
        <w:ind w:left="229" w:hanging="229"/>
        <w:spacing w:line="360" w:lineRule="auto"/>
        <w:rPr>
          <w:rFonts w:hint="eastAsia" w:ascii="宋体" w:hAnsi="宋体" w:eastAsia="宋体"/>
          <w:b/>
          <w:color w:val="000000" w:themeColor="text1"/>
          <w:sz w:val="24"/>
          <w:szCs w:val="24"/>
        </w:rPr>
      </w:pPr>
      <w:r>
        <w:rPr>
          <w:color w:val="000000" w:themeColor="text1"/>
        </w:rPr>
      </w:r>
      <w:bookmarkStart w:id="7" w:name="_Toc28359008"/>
      <w:r>
        <w:rPr>
          <w:color w:val="000000" w:themeColor="text1"/>
        </w:rPr>
      </w:r>
      <w:bookmarkStart w:id="8" w:name="_Toc35393796"/>
      <w:r>
        <w:rPr>
          <w:color w:val="000000" w:themeColor="text1"/>
        </w:rPr>
      </w:r>
      <w:bookmarkStart w:id="9" w:name="_Toc35393627"/>
      <w:r>
        <w:rPr>
          <w:color w:val="000000" w:themeColor="text1"/>
        </w:rPr>
      </w:r>
      <w:bookmarkStart w:id="10" w:name="_Toc28359085"/>
      <w:r>
        <w:rPr>
          <w:rFonts w:hint="eastAsia" w:ascii="宋体" w:hAnsi="宋体" w:eastAsia="宋体"/>
          <w:b/>
          <w:color w:val="000000" w:themeColor="text1"/>
          <w:sz w:val="24"/>
          <w:szCs w:val="24"/>
        </w:rPr>
        <w:t xml:space="preserve">七</w:t>
      </w:r>
      <w:r>
        <w:rPr>
          <w:rFonts w:ascii="宋体" w:hAnsi="宋体" w:eastAsia="宋体"/>
          <w:b/>
          <w:color w:val="000000" w:themeColor="text1"/>
          <w:sz w:val="24"/>
          <w:szCs w:val="24"/>
        </w:rPr>
        <w:t xml:space="preserve">、对本项目提出询问，请按以下方式联系。</w:t>
      </w:r>
      <w:bookmarkEnd w:id="7"/>
      <w:r>
        <w:rPr>
          <w:color w:val="000000" w:themeColor="text1"/>
        </w:rPr>
      </w:r>
      <w:bookmarkEnd w:id="8"/>
      <w:r>
        <w:rPr>
          <w:color w:val="000000" w:themeColor="text1"/>
        </w:rPr>
      </w:r>
      <w:bookmarkEnd w:id="9"/>
      <w:r>
        <w:rPr>
          <w:color w:val="000000" w:themeColor="text1"/>
        </w:rPr>
      </w:r>
      <w:bookmarkEnd w:id="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1.采购人信息</w:t>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1" w:name="_Toc28359086"/>
      <w:r>
        <w:rPr>
          <w:color w:val="000000" w:themeColor="text1"/>
        </w:rPr>
      </w:r>
      <w:bookmarkStart w:id="12" w:name="_Toc28359009"/>
      <w:r>
        <w:rPr>
          <w:rFonts w:ascii="宋体" w:hAnsi="宋体" w:eastAsia="宋体"/>
          <w:color w:val="000000" w:themeColor="text1"/>
          <w:sz w:val="24"/>
          <w:szCs w:val="24"/>
        </w:rPr>
        <w:t xml:space="preserve">名    称：常州市中医医院</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w:t>
      </w:r>
      <w:r>
        <w:rPr>
          <w:rFonts w:hint="eastAsia" w:ascii="宋体" w:hAnsi="宋体" w:eastAsia="宋体"/>
          <w:color w:val="000000" w:themeColor="text1"/>
          <w:sz w:val="24"/>
          <w:szCs w:val="24"/>
        </w:rPr>
        <w:t xml:space="preserve">常州市和平北路25号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联系人：钱先生</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rFonts w:hint="eastAsia" w:ascii="宋体" w:hAnsi="宋体" w:eastAsia="宋体"/>
          <w:color w:val="000000" w:themeColor="text1"/>
          <w:sz w:val="24"/>
          <w:szCs w:val="24"/>
        </w:rPr>
        <w:t xml:space="preserve">0519-89896913</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2.采购代理机构信息</w:t>
      </w:r>
      <w:bookmarkEnd w:id="11"/>
      <w:r>
        <w:rPr>
          <w:color w:val="000000" w:themeColor="text1"/>
        </w:rPr>
      </w:r>
      <w:bookmarkEnd w:id="12"/>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color w:val="000000" w:themeColor="text1"/>
        </w:rPr>
      </w:r>
      <w:bookmarkStart w:id="13" w:name="_Toc28359087"/>
      <w:r>
        <w:rPr>
          <w:color w:val="000000" w:themeColor="text1"/>
        </w:rPr>
      </w:r>
      <w:bookmarkStart w:id="14" w:name="_Toc28359010"/>
      <w:r>
        <w:rPr>
          <w:rFonts w:ascii="宋体" w:hAnsi="宋体" w:eastAsia="宋体"/>
          <w:color w:val="000000" w:themeColor="text1"/>
          <w:sz w:val="24"/>
          <w:szCs w:val="24"/>
        </w:rPr>
        <w:t xml:space="preserve">名    称：常州金诚招投标有限公司</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地    址：常州市新北区汉江路368号金城大厦</w:t>
      </w:r>
      <w:r>
        <w:rPr>
          <w:rFonts w:hint="eastAsia" w:ascii="宋体" w:hAnsi="宋体" w:eastAsia="宋体"/>
          <w:color w:val="000000" w:themeColor="text1"/>
          <w:sz w:val="24"/>
          <w:szCs w:val="24"/>
        </w:rPr>
        <w:t xml:space="preserve">1910室</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联系方式：0519-85185550</w:t>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3.项目联系方式</w:t>
      </w:r>
      <w:bookmarkEnd w:id="13"/>
      <w:r>
        <w:rPr>
          <w:color w:val="000000" w:themeColor="text1"/>
        </w:rPr>
      </w:r>
      <w:bookmarkEnd w:id="14"/>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项目联系人：</w:t>
      </w:r>
      <w:r>
        <w:rPr>
          <w:rFonts w:hint="eastAsia" w:ascii="宋体" w:hAnsi="宋体" w:eastAsia="宋体"/>
          <w:color w:val="000000" w:themeColor="text1"/>
          <w:sz w:val="24"/>
          <w:szCs w:val="24"/>
        </w:rPr>
        <w:t xml:space="preserve">陆莹</w:t>
      </w:r>
      <w:r>
        <w:rPr>
          <w:color w:val="000000" w:themeColor="text1"/>
        </w:rPr>
      </w:r>
    </w:p>
    <w:p>
      <w:pPr>
        <w:ind w:firstLine="480"/>
        <w:spacing w:line="360" w:lineRule="auto"/>
        <w:rPr>
          <w:rFonts w:hint="eastAsia" w:ascii="宋体" w:hAnsi="宋体" w:eastAsia="宋体"/>
          <w:color w:val="000000" w:themeColor="text1"/>
          <w:sz w:val="24"/>
          <w:szCs w:val="24"/>
        </w:rPr>
        <w:sectPr>
          <w:footerReference w:type="default" r:id="rId12"/>
          <w:footnotePr/>
          <w:endnotePr/>
          <w:type w:val="nextPage"/>
          <w:pgSz w:w="11906" w:h="16838" w:orient="portrait"/>
          <w:pgMar w:top="1440" w:right="1800" w:bottom="1440" w:left="1800" w:header="851" w:footer="992" w:gutter="0"/>
          <w:pgNumType w:start="1"/>
          <w:cols w:num="1" w:sep="0" w:space="425" w:equalWidth="1"/>
          <w:docGrid w:linePitch="360"/>
        </w:sectPr>
      </w:pPr>
      <w:r>
        <w:rPr>
          <w:rFonts w:ascii="宋体" w:hAnsi="宋体" w:eastAsia="宋体"/>
          <w:color w:val="000000" w:themeColor="text1"/>
          <w:sz w:val="24"/>
          <w:szCs w:val="24"/>
        </w:rPr>
        <w:t xml:space="preserve">电      话：0519-85185550</w:t>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15" w:name="_Toc216175335"/>
      <w:r>
        <w:rPr>
          <w:rFonts w:hint="eastAsia" w:ascii="宋体" w:hAnsi="宋体" w:eastAsia="宋体"/>
          <w:color w:val="000000" w:themeColor="text1"/>
        </w:rPr>
        <w:t xml:space="preserve">第二章 投标人须知</w:t>
      </w:r>
      <w:bookmarkEnd w:id="15"/>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投标人须知</w:t>
      </w:r>
      <w:r>
        <w:rPr>
          <w:rFonts w:ascii="宋体" w:hAnsi="宋体" w:eastAsia="宋体"/>
          <w:b/>
          <w:color w:val="000000" w:themeColor="text1"/>
          <w:sz w:val="28"/>
          <w:szCs w:val="28"/>
        </w:rPr>
        <w:t xml:space="preserve">资料表</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本表是对投标人须知的具体补充和修改，如有矛盾，均以本资料表为准。</w:t>
      </w:r>
      <w:r>
        <w:rPr>
          <w:color w:val="000000" w:themeColor="text1"/>
        </w:rPr>
      </w:r>
    </w:p>
    <w:p>
      <w:pPr>
        <w:ind w:left="228" w:hanging="228"/>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标记</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的选项意为适用于本项目，标记</w:t>
      </w:r>
      <w:r>
        <w:rPr>
          <w:rFonts w:hint="eastAsia" w:ascii="宋体" w:hAnsi="宋体" w:eastAsia="宋体"/>
          <w:color w:val="000000" w:themeColor="text1"/>
          <w:sz w:val="24"/>
        </w:rPr>
        <w:t xml:space="preserve">“</w:t>
      </w:r>
      <w:r>
        <w:rPr>
          <w:rFonts w:ascii="宋体" w:hAnsi="宋体" w:eastAsia="宋体"/>
          <w:color w:val="000000" w:themeColor="text1"/>
          <w:sz w:val="24"/>
          <w:szCs w:val="24"/>
        </w:rPr>
        <w:t xml:space="preserve">□</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的选项意为不适用于本项目</w:t>
      </w:r>
      <w:r>
        <w:rPr>
          <w:rFonts w:ascii="宋体" w:hAnsi="宋体" w:eastAsia="宋体"/>
          <w:color w:val="000000" w:themeColor="text1"/>
          <w:sz w:val="24"/>
          <w:szCs w:val="24"/>
        </w:rPr>
        <w:t xml:space="preserve">。</w:t>
      </w:r>
      <w:r>
        <w:rPr>
          <w:color w:val="000000" w:themeColor="text1"/>
        </w:rPr>
      </w:r>
    </w:p>
    <w:tbl>
      <w:tblPr>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22"/>
        <w:gridCol w:w="1701"/>
        <w:gridCol w:w="6483"/>
      </w:tblGrid>
      <w:tr>
        <w:trPr>
          <w:jc w:val="center"/>
          <w:trHeight w:val="594"/>
          <w:tblHeader/>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条款号</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条目</w:t>
            </w:r>
            <w:r>
              <w:rPr>
                <w:color w:val="000000" w:themeColor="text1"/>
              </w:rPr>
            </w:r>
          </w:p>
        </w:tc>
        <w:tc>
          <w:tcPr>
            <w:tcW w:w="6483"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内容</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项目属性：</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服务</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□货物</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工程</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2.3</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科研仪器设备</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是否属于科研仪器设备采购项目：</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□是</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否</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2.4</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核心产品</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关于核心产品本项目不适用。</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□本项目为单一产品采购项目。</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□本项目为非单一产品采购项目，核心产品为：</w:t>
            </w:r>
            <w:r>
              <w:rPr>
                <w:rFonts w:hint="eastAsia" w:ascii="宋体" w:hAnsi="宋体" w:eastAsia="宋体"/>
                <w:color w:val="000000" w:themeColor="text1"/>
                <w:sz w:val="24"/>
                <w:szCs w:val="24"/>
              </w:rPr>
              <w:t xml:space="preserve">/</w:t>
            </w:r>
            <w:r>
              <w:rPr>
                <w:color w:val="000000" w:themeColor="text1"/>
              </w:rPr>
            </w:r>
          </w:p>
        </w:tc>
      </w:tr>
      <w:tr>
        <w:trPr>
          <w:jc w:val="center"/>
          <w:trHeight w:val="20"/>
        </w:trPr>
        <w:tc>
          <w:tcPr>
            <w:tcW w:w="1122" w:type="dxa"/>
            <w:vAlign w:val="center"/>
            <w:vMerge w:val="restart"/>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现场考察</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不组织</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□组织，考察时间：__年_月_日_点_分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考察地点：____________。</w:t>
            </w:r>
            <w:r>
              <w:rPr>
                <w:color w:val="000000" w:themeColor="text1"/>
              </w:rPr>
            </w:r>
          </w:p>
        </w:tc>
      </w:tr>
      <w:tr>
        <w:trPr>
          <w:jc w:val="center"/>
          <w:trHeight w:val="20"/>
        </w:trPr>
        <w:tc>
          <w:tcPr>
            <w:tcW w:w="1122" w:type="dxa"/>
            <w:vAlign w:val="center"/>
            <w:vMerge w:val="continue"/>
            <w:textDirection w:val="lrTb"/>
            <w:noWrap w:val="false"/>
          </w:tcPr>
          <w:p>
            <w:pPr>
              <w:ind w:left="228" w:hanging="228"/>
              <w:jc w:val="center"/>
              <w:spacing w:line="360" w:lineRule="auto"/>
              <w:rPr>
                <w:rFonts w:hint="eastAsia" w:ascii="宋体" w:hAnsi="宋体" w:eastAsia="宋体"/>
                <w:sz w:val="24"/>
                <w:szCs w:val="24"/>
              </w:rPr>
            </w:pPr>
            <w:r>
              <w:rPr>
                <w:rFonts w:hint="eastAsia" w:ascii="宋体" w:hAnsi="宋体" w:eastAsia="宋体"/>
                <w:sz w:val="24"/>
                <w:szCs w:val="24"/>
              </w:rPr>
            </w: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开标前答疑会</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不召开</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□召开，召开时间：__年_月_日_点_分</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召开地点：____________</w:t>
            </w:r>
            <w:r>
              <w:rPr>
                <w:rFonts w:hint="eastAsia" w:ascii="宋体" w:hAnsi="宋体" w:eastAsia="宋体"/>
                <w:color w:val="000000" w:themeColor="text1"/>
                <w:sz w:val="24"/>
                <w:szCs w:val="24"/>
              </w:rPr>
              <w:t xml:space="preserve">。</w:t>
            </w:r>
            <w:r>
              <w:rPr>
                <w:color w:val="000000" w:themeColor="text1"/>
              </w:rPr>
            </w:r>
          </w:p>
        </w:tc>
      </w:tr>
      <w:tr>
        <w:trPr>
          <w:jc w:val="center"/>
          <w:trHeight w:val="20"/>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投标样品递交：</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不需要</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□需要，具体要求如下：</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（1）样品制作的标准和要求：</w:t>
            </w:r>
            <w:r>
              <w:rPr>
                <w:rFonts w:hint="eastAsia" w:ascii="宋体" w:hAnsi="宋体" w:eastAsia="宋体"/>
                <w:color w:val="000000" w:themeColor="text1"/>
                <w:sz w:val="24"/>
                <w:szCs w:val="24"/>
              </w:rPr>
              <w:t xml:space="preserve">详见采购需求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（2）是否需要随样品提交相关检测报告：</w:t>
            </w:r>
            <w:r>
              <w:rPr>
                <w:rFonts w:hint="eastAsia" w:ascii="宋体" w:hAnsi="宋体" w:eastAsia="宋体"/>
                <w:color w:val="000000" w:themeColor="text1"/>
                <w:sz w:val="24"/>
                <w:szCs w:val="24"/>
              </w:rPr>
              <w:t xml:space="preserve">详见采购需求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（3）样品递交要求：</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（4）未中标人样品退还：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（5）中标人样品保管、封存及退还：</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（6）其他要求（如有）：</w:t>
            </w:r>
            <w:r>
              <w:rPr>
                <w:rFonts w:hint="eastAsia" w:ascii="宋体" w:hAnsi="宋体" w:eastAsia="宋体"/>
                <w:color w:val="000000" w:themeColor="text1"/>
                <w:sz w:val="24"/>
                <w:szCs w:val="24"/>
              </w:rPr>
              <w:t xml:space="preserve">详见</w:t>
            </w:r>
            <w:r>
              <w:rPr>
                <w:rFonts w:ascii="宋体" w:hAnsi="宋体" w:eastAsia="宋体"/>
                <w:color w:val="000000" w:themeColor="text1"/>
                <w:sz w:val="24"/>
                <w:szCs w:val="24"/>
              </w:rPr>
              <w:t xml:space="preserve">采购需求</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5.2.5</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标的所属行业</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highlight w:val="yellow"/>
              </w:rPr>
            </w:pPr>
            <w:r>
              <w:rPr>
                <w:rFonts w:ascii="宋体" w:hAnsi="宋体" w:eastAsia="宋体"/>
                <w:color w:val="000000" w:themeColor="text1"/>
                <w:sz w:val="24"/>
                <w:szCs w:val="24"/>
              </w:rPr>
              <w:t xml:space="preserve">本项目采购标的对应的中小企业划分标准所属行业：其他未列明行业</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11.2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投标报价的特殊规定：</w:t>
            </w:r>
            <w:r>
              <w:rPr>
                <w:color w:val="000000" w:themeColor="text1"/>
              </w:rPr>
            </w:r>
          </w:p>
          <w:p>
            <w:pPr>
              <w:pStyle w:val="874"/>
              <w:spacing w:line="360" w:lineRule="auto"/>
              <w:rPr>
                <w:rFonts w:hint="eastAsia" w:ascii="宋体" w:hAnsi="宋体"/>
                <w:color w:val="000000" w:themeColor="text1"/>
                <w:sz w:val="24"/>
              </w:rPr>
            </w:pPr>
            <w:r>
              <w:rPr>
                <w:rFonts w:hint="eastAsia" w:ascii="宋体" w:hAnsi="宋体"/>
                <w:color w:val="000000" w:themeColor="text1"/>
                <w:sz w:val="24"/>
              </w:rPr>
              <w:t xml:space="preserve">■</w:t>
            </w:r>
            <w:r>
              <w:rPr>
                <w:rFonts w:ascii="宋体" w:hAnsi="宋体"/>
                <w:color w:val="000000" w:themeColor="text1"/>
                <w:sz w:val="24"/>
              </w:rPr>
              <w:t xml:space="preserve">无</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color w:val="000000" w:themeColor="text1"/>
                <w:sz w:val="24"/>
              </w:rPr>
              <w:t xml:space="preserve">□</w:t>
            </w:r>
            <w:r>
              <w:rPr>
                <w:rFonts w:ascii="宋体" w:hAnsi="宋体" w:eastAsia="宋体"/>
                <w:color w:val="000000" w:themeColor="text1"/>
                <w:sz w:val="24"/>
              </w:rPr>
              <w:t xml:space="preserve">有，具体情形：</w:t>
            </w:r>
            <w:r>
              <w:rPr>
                <w:rFonts w:hint="eastAsia" w:ascii="宋体" w:hAnsi="宋体" w:eastAsia="宋体"/>
                <w:color w:val="000000" w:themeColor="text1"/>
                <w:sz w:val="24"/>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投标保证金</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13.1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投标有效期</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自提交投标文件的截止之日起算</w:t>
            </w:r>
            <w:r>
              <w:rPr>
                <w:rFonts w:hint="eastAsia" w:ascii="宋体" w:hAnsi="宋体" w:eastAsia="宋体"/>
                <w:color w:val="000000" w:themeColor="text1"/>
                <w:sz w:val="24"/>
                <w:szCs w:val="24"/>
              </w:rPr>
              <w:t xml:space="preserve">60</w:t>
            </w:r>
            <w:r>
              <w:rPr>
                <w:rFonts w:ascii="宋体" w:hAnsi="宋体" w:eastAsia="宋体"/>
                <w:color w:val="000000" w:themeColor="text1"/>
                <w:sz w:val="24"/>
                <w:szCs w:val="24"/>
              </w:rPr>
              <w:t xml:space="preserve">日历天。</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25.5</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分包</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本项目的非主体、非关键性工作是否允许分包：</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不允许</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□允许，具体要求：</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（1）可以分包履行的具体内容：_____；</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（2）允许分包的金额或者比例：_____；</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（3）其他要求：_____。</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26.1</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询问送达形式：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26.2</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质疑</w:t>
            </w:r>
            <w:r>
              <w:rPr>
                <w:rFonts w:ascii="宋体" w:hAnsi="宋体" w:eastAsia="宋体"/>
                <w:color w:val="000000" w:themeColor="text1"/>
                <w:sz w:val="24"/>
                <w:szCs w:val="24"/>
              </w:rPr>
              <w:t xml:space="preserve">送达形式：</w:t>
            </w:r>
            <w:r>
              <w:rPr>
                <w:rFonts w:hint="eastAsia" w:ascii="宋体" w:hAnsi="宋体" w:eastAsia="宋体"/>
                <w:color w:val="000000" w:themeColor="text1"/>
                <w:sz w:val="24"/>
                <w:szCs w:val="24"/>
              </w:rPr>
              <w:t xml:space="preserve">纸质书面送达。</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26.</w:t>
            </w:r>
            <w:r>
              <w:rPr>
                <w:rFonts w:hint="eastAsia" w:ascii="宋体" w:hAnsi="宋体" w:eastAsia="宋体"/>
                <w:color w:val="000000" w:themeColor="text1"/>
                <w:sz w:val="24"/>
                <w:szCs w:val="24"/>
              </w:rPr>
              <w:t xml:space="preserve">3</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联系方式</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接收询问和质疑的联系方式</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联系部门：</w:t>
            </w:r>
            <w:r>
              <w:rPr>
                <w:rFonts w:hint="eastAsia" w:ascii="宋体" w:hAnsi="宋体" w:eastAsia="宋体"/>
                <w:color w:val="000000" w:themeColor="text1"/>
                <w:sz w:val="24"/>
                <w:szCs w:val="24"/>
              </w:rPr>
              <w:t xml:space="preserve">常州金诚招投标有限公司</w:t>
            </w:r>
            <w:r>
              <w:rPr>
                <w:rFonts w:ascii="宋体" w:hAnsi="宋体" w:eastAsia="宋体"/>
                <w:color w:val="000000" w:themeColor="text1"/>
                <w:sz w:val="24"/>
                <w:szCs w:val="24"/>
              </w:rPr>
              <w:t xml:space="preserve">；</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联系电话：0519</w:t>
            </w: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8518</w:t>
            </w:r>
            <w:r>
              <w:rPr>
                <w:rFonts w:hint="eastAsia" w:ascii="宋体" w:hAnsi="宋体" w:eastAsia="宋体"/>
                <w:color w:val="000000" w:themeColor="text1"/>
                <w:sz w:val="24"/>
                <w:szCs w:val="24"/>
              </w:rPr>
              <w:t xml:space="preserve">55</w:t>
            </w:r>
            <w:r>
              <w:rPr>
                <w:rFonts w:ascii="宋体" w:hAnsi="宋体" w:eastAsia="宋体"/>
                <w:color w:val="000000" w:themeColor="text1"/>
                <w:sz w:val="24"/>
                <w:szCs w:val="24"/>
              </w:rPr>
              <w:t xml:space="preserve">50；</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通讯地址：</w:t>
            </w:r>
            <w:r>
              <w:rPr>
                <w:rFonts w:hint="eastAsia" w:ascii="宋体" w:hAnsi="宋体" w:eastAsia="宋体"/>
                <w:color w:val="000000" w:themeColor="text1"/>
                <w:sz w:val="24"/>
                <w:szCs w:val="24"/>
              </w:rPr>
              <w:t xml:space="preserve">常州市新北区汉江路368号金城大厦</w:t>
            </w:r>
            <w:r>
              <w:rPr>
                <w:rFonts w:ascii="宋体" w:hAnsi="宋体" w:eastAsia="宋体"/>
                <w:color w:val="000000" w:themeColor="text1"/>
                <w:sz w:val="24"/>
                <w:szCs w:val="24"/>
              </w:rPr>
              <w:t xml:space="preserve">19</w:t>
            </w:r>
            <w:r>
              <w:rPr>
                <w:rFonts w:hint="eastAsia" w:ascii="宋体" w:hAnsi="宋体" w:eastAsia="宋体"/>
                <w:color w:val="000000" w:themeColor="text1"/>
                <w:sz w:val="24"/>
                <w:szCs w:val="24"/>
              </w:rPr>
              <w:t xml:space="preserve">10室常州金诚招投标有限公司（综合办公室）</w:t>
            </w:r>
            <w:r>
              <w:rPr>
                <w:rFonts w:ascii="宋体" w:hAnsi="宋体" w:eastAsia="宋体"/>
                <w:color w:val="000000" w:themeColor="text1"/>
                <w:sz w:val="24"/>
                <w:szCs w:val="24"/>
              </w:rPr>
              <w:t xml:space="preserve">。</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27</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代理费</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收费对象：</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□采购人</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szCs w:val="24"/>
              </w:rPr>
              <w:t xml:space="preserve">中标人</w:t>
            </w:r>
            <w:r>
              <w:rPr>
                <w:color w:val="000000" w:themeColor="text1"/>
              </w:rPr>
            </w:r>
          </w:p>
          <w:p>
            <w:pPr>
              <w:spacing w:line="360" w:lineRule="auto"/>
              <w:rPr>
                <w:rFonts w:hint="eastAsia" w:ascii="宋体" w:hAnsi="宋体" w:eastAsia="宋体"/>
                <w:color w:val="000000" w:themeColor="text1"/>
                <w:sz w:val="24"/>
                <w:szCs w:val="24"/>
              </w:rPr>
            </w:pPr>
            <w:r>
              <w:rPr>
                <w:rFonts w:ascii="宋体" w:hAnsi="宋体" w:eastAsia="宋体"/>
                <w:color w:val="000000" w:themeColor="text1"/>
                <w:sz w:val="24"/>
                <w:lang w:val="zh-TW"/>
              </w:rPr>
              <w:t xml:space="preserve">收</w:t>
            </w:r>
            <w:r>
              <w:rPr>
                <w:rFonts w:ascii="宋体" w:hAnsi="宋体" w:eastAsia="宋体"/>
                <w:color w:val="000000" w:themeColor="text1"/>
                <w:sz w:val="24"/>
                <w:szCs w:val="24"/>
              </w:rPr>
              <w:t xml:space="preserve">费标准：</w:t>
            </w:r>
            <w:r>
              <w:rPr>
                <w:rFonts w:hint="eastAsia" w:ascii="宋体" w:hAnsi="宋体" w:eastAsia="宋体"/>
                <w:color w:val="000000" w:themeColor="text1"/>
                <w:sz w:val="24"/>
                <w:szCs w:val="24"/>
              </w:rPr>
              <w:t xml:space="preserve">收费比例按差额定率累进法计算：按中标金额的0.8%收取。不足3000按3000收取。服务类项目代理服务费</w:t>
            </w:r>
            <w:r>
              <w:rPr>
                <w:rFonts w:hint="eastAsia" w:ascii="宋体" w:hAnsi="宋体" w:eastAsia="宋体"/>
                <w:color w:val="000000" w:themeColor="text1"/>
                <w:sz w:val="24"/>
                <w:szCs w:val="24"/>
              </w:rPr>
              <w:t xml:space="preserve">按年成交金额*服务费率*服务年限计算，代理服务费按上述标准计算并一次性缴纳。</w:t>
            </w:r>
            <w:r>
              <w:rPr>
                <w:color w:val="000000" w:themeColor="text1"/>
              </w:rPr>
            </w:r>
          </w:p>
          <w:p>
            <w:p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缴纳时间：</w:t>
            </w:r>
            <w:r>
              <w:rPr>
                <w:rFonts w:hint="eastAsia" w:ascii="宋体" w:hAnsi="宋体" w:eastAsia="宋体"/>
                <w:color w:val="000000" w:themeColor="text1"/>
                <w:sz w:val="24"/>
                <w:szCs w:val="24"/>
              </w:rPr>
              <w:t xml:space="preserve">中标后，领取中标通知书前</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28</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履约保证金</w:t>
            </w:r>
            <w:r>
              <w:rPr>
                <w:color w:val="000000" w:themeColor="text1"/>
              </w:rPr>
            </w:r>
          </w:p>
        </w:tc>
        <w:tc>
          <w:tcPr>
            <w:tcW w:w="6483" w:type="dxa"/>
            <w:vAlign w:val="center"/>
            <w:textDirection w:val="lrTb"/>
            <w:noWrap w:val="false"/>
          </w:tcPr>
          <w:p>
            <w:pPr>
              <w:ind w:left="228" w:hanging="228"/>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■免收</w:t>
            </w:r>
            <w:r>
              <w:rPr>
                <w:color w:val="000000" w:themeColor="text1"/>
              </w:rPr>
            </w:r>
          </w:p>
          <w:p>
            <w:pPr>
              <w:ind w:left="228" w:hanging="228"/>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/，由采购人自行收取</w:t>
            </w:r>
            <w:r>
              <w:rPr>
                <w:color w:val="000000" w:themeColor="text1"/>
              </w:rPr>
            </w:r>
          </w:p>
        </w:tc>
      </w:tr>
      <w:tr>
        <w:trPr>
          <w:jc w:val="center"/>
          <w:trHeight w:val="565"/>
        </w:trPr>
        <w:tc>
          <w:tcPr>
            <w:tcW w:w="1122"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29</w:t>
            </w:r>
            <w:r>
              <w:rPr>
                <w:color w:val="000000" w:themeColor="text1"/>
              </w:rPr>
            </w:r>
          </w:p>
        </w:tc>
        <w:tc>
          <w:tcPr>
            <w:tcW w:w="1701" w:type="dxa"/>
            <w:vAlign w:val="center"/>
            <w:textDirection w:val="lrTb"/>
            <w:noWrap w:val="false"/>
          </w:tcPr>
          <w:p>
            <w:pPr>
              <w:ind w:left="228" w:hanging="228"/>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纸质投标文件</w:t>
            </w:r>
            <w:r>
              <w:rPr>
                <w:color w:val="000000" w:themeColor="text1"/>
              </w:rPr>
            </w:r>
          </w:p>
        </w:tc>
        <w:tc>
          <w:tcPr>
            <w:tcW w:w="6483" w:type="dxa"/>
            <w:vAlign w:val="center"/>
            <w:textDirection w:val="lrTb"/>
            <w:noWrap w:val="false"/>
          </w:tcPr>
          <w:p>
            <w:p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中标人在签订合同前向代理机构</w:t>
            </w:r>
            <w:r>
              <w:rPr>
                <w:rFonts w:ascii="宋体" w:hAnsi="宋体" w:eastAsia="宋体"/>
                <w:color w:val="000000" w:themeColor="text1"/>
                <w:sz w:val="24"/>
                <w:szCs w:val="24"/>
              </w:rPr>
              <w:t xml:space="preserve">提供正本1套</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投标文件，在每一份</w:t>
            </w:r>
            <w:r>
              <w:rPr>
                <w:rFonts w:hint="eastAsia" w:ascii="宋体" w:hAnsi="宋体" w:eastAsia="宋体"/>
                <w:color w:val="000000" w:themeColor="text1"/>
                <w:sz w:val="24"/>
                <w:szCs w:val="24"/>
              </w:rPr>
              <w:t xml:space="preserve">纸质</w:t>
            </w:r>
            <w:r>
              <w:rPr>
                <w:rFonts w:ascii="宋体" w:hAnsi="宋体" w:eastAsia="宋体"/>
                <w:color w:val="000000" w:themeColor="text1"/>
                <w:sz w:val="24"/>
                <w:szCs w:val="24"/>
              </w:rPr>
              <w:t xml:space="preserve">投标文件上要明确注明“正本”。</w:t>
            </w:r>
            <w:r>
              <w:rPr>
                <w:color w:val="000000" w:themeColor="text1"/>
              </w:rPr>
            </w:r>
          </w:p>
        </w:tc>
      </w:tr>
    </w:tbl>
    <w:p>
      <w:pPr>
        <w:ind w:left="228" w:hanging="228"/>
        <w:jc w:val="cente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br w:type="page" w:clear="all"/>
      </w:r>
      <w:r>
        <w:rPr>
          <w:color w:val="000000" w:themeColor="text1"/>
        </w:rPr>
      </w:r>
    </w:p>
    <w:p>
      <w:pPr>
        <w:ind w:left="228" w:hanging="228"/>
        <w:jc w:val="left"/>
        <w:widowControl/>
        <w:rPr>
          <w:rFonts w:hint="eastAsia" w:ascii="宋体" w:hAnsi="宋体"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4"/>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w:t>
      </w:r>
      <w:r>
        <w:rPr>
          <w:rFonts w:ascii="宋体" w:hAnsi="宋体" w:eastAsia="宋体"/>
          <w:b/>
          <w:color w:val="000000" w:themeColor="text1"/>
          <w:sz w:val="28"/>
          <w:szCs w:val="28"/>
        </w:rPr>
        <w:t xml:space="preserve">须知</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16" w:name="_Toc151193688"/>
      <w:r>
        <w:rPr>
          <w:color w:val="000000" w:themeColor="text1"/>
        </w:rPr>
      </w:r>
      <w:bookmarkStart w:id="17" w:name="_Toc226965791"/>
      <w:r>
        <w:rPr>
          <w:color w:val="000000" w:themeColor="text1"/>
        </w:rPr>
      </w:r>
      <w:bookmarkStart w:id="18" w:name="_Toc305158860"/>
      <w:r>
        <w:rPr>
          <w:color w:val="000000" w:themeColor="text1"/>
        </w:rPr>
      </w:r>
      <w:bookmarkStart w:id="19" w:name="_Toc151193616"/>
      <w:r>
        <w:rPr>
          <w:color w:val="000000" w:themeColor="text1"/>
        </w:rPr>
      </w:r>
      <w:bookmarkStart w:id="20" w:name="_Toc305158786"/>
      <w:r>
        <w:rPr>
          <w:color w:val="000000" w:themeColor="text1"/>
        </w:rPr>
      </w:r>
      <w:bookmarkStart w:id="21" w:name="_Toc151193832"/>
      <w:r>
        <w:rPr>
          <w:color w:val="000000" w:themeColor="text1"/>
        </w:rPr>
      </w:r>
      <w:bookmarkStart w:id="22" w:name="_Toc264969208"/>
      <w:r>
        <w:rPr>
          <w:color w:val="000000" w:themeColor="text1"/>
        </w:rPr>
      </w:r>
      <w:bookmarkStart w:id="23" w:name="_Toc151193760"/>
      <w:r>
        <w:rPr>
          <w:color w:val="000000" w:themeColor="text1"/>
        </w:rPr>
      </w:r>
      <w:bookmarkStart w:id="24" w:name="_Toc150774618"/>
      <w:r>
        <w:rPr>
          <w:color w:val="000000" w:themeColor="text1"/>
        </w:rPr>
      </w:r>
      <w:bookmarkStart w:id="25" w:name="_Toc151190145"/>
      <w:r>
        <w:rPr>
          <w:color w:val="000000" w:themeColor="text1"/>
        </w:rPr>
      </w:r>
      <w:bookmarkStart w:id="26" w:name="_Toc151193906"/>
      <w:r>
        <w:rPr>
          <w:color w:val="000000" w:themeColor="text1"/>
        </w:rPr>
      </w:r>
      <w:bookmarkStart w:id="27" w:name="_Toc226309762"/>
      <w:r>
        <w:rPr>
          <w:color w:val="000000" w:themeColor="text1"/>
        </w:rPr>
      </w:r>
      <w:bookmarkStart w:id="28" w:name="_Toc150480756"/>
      <w:r>
        <w:rPr>
          <w:color w:val="000000" w:themeColor="text1"/>
        </w:rPr>
      </w:r>
      <w:bookmarkStart w:id="29" w:name="_Toc195842883"/>
      <w:r>
        <w:rPr>
          <w:color w:val="000000" w:themeColor="text1"/>
        </w:rPr>
      </w:r>
      <w:bookmarkStart w:id="30" w:name="_Toc150509269"/>
      <w:r>
        <w:rPr>
          <w:color w:val="000000" w:themeColor="text1"/>
        </w:rPr>
      </w:r>
      <w:bookmarkStart w:id="31" w:name="_Toc150774723"/>
      <w:r>
        <w:rPr>
          <w:color w:val="000000" w:themeColor="text1"/>
        </w:rPr>
      </w:r>
      <w:bookmarkStart w:id="32" w:name="_Toc265228356"/>
      <w:r>
        <w:rPr>
          <w:color w:val="000000" w:themeColor="text1"/>
        </w:rPr>
      </w:r>
      <w:bookmarkStart w:id="33" w:name="_Toc226337214"/>
      <w:r>
        <w:rPr>
          <w:color w:val="000000" w:themeColor="text1"/>
        </w:rPr>
      </w:r>
      <w:bookmarkStart w:id="34" w:name="_Toc142311020"/>
      <w:r>
        <w:rPr>
          <w:color w:val="000000" w:themeColor="text1"/>
        </w:rPr>
      </w:r>
      <w:bookmarkStart w:id="35" w:name="_Toc226965708"/>
      <w:r>
        <w:rPr>
          <w:rFonts w:hint="eastAsia" w:ascii="宋体" w:hAnsi="宋体" w:eastAsia="宋体"/>
          <w:b/>
          <w:color w:val="000000" w:themeColor="text1"/>
          <w:sz w:val="28"/>
          <w:szCs w:val="28"/>
        </w:rPr>
        <w:t xml:space="preserve">一、</w:t>
      </w:r>
      <w:r>
        <w:rPr>
          <w:rFonts w:ascii="宋体" w:hAnsi="宋体" w:eastAsia="宋体"/>
          <w:b/>
          <w:color w:val="000000" w:themeColor="text1"/>
          <w:sz w:val="28"/>
          <w:szCs w:val="28"/>
        </w:rPr>
        <w:t xml:space="preserve">说  明</w:t>
      </w:r>
      <w:bookmarkEnd w:id="16"/>
      <w:r>
        <w:rPr>
          <w:color w:val="000000" w:themeColor="text1"/>
        </w:rPr>
      </w:r>
      <w:bookmarkEnd w:id="17"/>
      <w:r>
        <w:rPr>
          <w:color w:val="000000" w:themeColor="text1"/>
        </w:rPr>
      </w:r>
      <w:bookmarkEnd w:id="18"/>
      <w:r>
        <w:rPr>
          <w:color w:val="000000" w:themeColor="text1"/>
        </w:rPr>
      </w:r>
      <w:bookmarkEnd w:id="19"/>
      <w:r>
        <w:rPr>
          <w:color w:val="000000" w:themeColor="text1"/>
        </w:rPr>
      </w:r>
      <w:bookmarkEnd w:id="20"/>
      <w:r>
        <w:rPr>
          <w:color w:val="000000" w:themeColor="text1"/>
        </w:rPr>
      </w:r>
      <w:bookmarkEnd w:id="21"/>
      <w:r>
        <w:rPr>
          <w:color w:val="000000" w:themeColor="text1"/>
        </w:rPr>
      </w:r>
      <w:bookmarkEnd w:id="22"/>
      <w:r>
        <w:rPr>
          <w:color w:val="000000" w:themeColor="text1"/>
        </w:rPr>
      </w:r>
      <w:bookmarkEnd w:id="23"/>
      <w:r>
        <w:rPr>
          <w:color w:val="000000" w:themeColor="text1"/>
        </w:rPr>
      </w:r>
      <w:bookmarkEnd w:id="24"/>
      <w:r>
        <w:rPr>
          <w:color w:val="000000" w:themeColor="text1"/>
        </w:rPr>
      </w:r>
      <w:bookmarkEnd w:id="25"/>
      <w:r>
        <w:rPr>
          <w:color w:val="000000" w:themeColor="text1"/>
        </w:rPr>
      </w:r>
      <w:bookmarkEnd w:id="26"/>
      <w:r>
        <w:rPr>
          <w:color w:val="000000" w:themeColor="text1"/>
        </w:rPr>
      </w:r>
      <w:bookmarkEnd w:id="27"/>
      <w:r>
        <w:rPr>
          <w:color w:val="000000" w:themeColor="text1"/>
        </w:rPr>
      </w:r>
      <w:bookmarkEnd w:id="28"/>
      <w:r>
        <w:rPr>
          <w:color w:val="000000" w:themeColor="text1"/>
        </w:rPr>
      </w:r>
      <w:bookmarkEnd w:id="29"/>
      <w:r>
        <w:rPr>
          <w:color w:val="000000" w:themeColor="text1"/>
        </w:rPr>
      </w:r>
      <w:bookmarkEnd w:id="30"/>
      <w:r>
        <w:rPr>
          <w:color w:val="000000" w:themeColor="text1"/>
        </w:rPr>
      </w:r>
      <w:bookmarkEnd w:id="31"/>
      <w:r>
        <w:rPr>
          <w:color w:val="000000" w:themeColor="text1"/>
        </w:rPr>
      </w:r>
      <w:bookmarkEnd w:id="32"/>
      <w:r>
        <w:rPr>
          <w:color w:val="000000" w:themeColor="text1"/>
        </w:rPr>
      </w:r>
      <w:bookmarkEnd w:id="33"/>
      <w:r>
        <w:rPr>
          <w:color w:val="000000" w:themeColor="text1"/>
        </w:rPr>
      </w:r>
      <w:bookmarkEnd w:id="34"/>
      <w:r>
        <w:rPr>
          <w:color w:val="000000" w:themeColor="text1"/>
        </w:rPr>
      </w:r>
      <w:bookmarkEnd w:id="35"/>
      <w:r>
        <w:rPr>
          <w:color w:val="000000" w:themeColor="text1"/>
        </w:rPr>
      </w:r>
      <w:r>
        <w:rPr>
          <w:color w:val="000000" w:themeColor="text1"/>
        </w:rPr>
      </w:r>
    </w:p>
    <w:p>
      <w:pPr>
        <w:pStyle w:val="896"/>
        <w:numPr>
          <w:ilvl w:val="0"/>
          <w:numId w:val="1"/>
        </w:numPr>
        <w:jc w:val="left"/>
        <w:spacing w:line="360" w:lineRule="auto"/>
        <w:rPr>
          <w:rFonts w:hint="eastAsia" w:ascii="宋体" w:hAnsi="宋体" w:eastAsia="宋体"/>
          <w:color w:val="000000" w:themeColor="text1"/>
          <w:sz w:val="24"/>
          <w:szCs w:val="24"/>
        </w:rPr>
      </w:pPr>
      <w:r>
        <w:rPr>
          <w:color w:val="000000" w:themeColor="text1"/>
        </w:rPr>
      </w:r>
      <w:bookmarkStart w:id="36" w:name="_Toc265228357"/>
      <w:r>
        <w:rPr>
          <w:color w:val="000000" w:themeColor="text1"/>
        </w:rPr>
      </w:r>
      <w:bookmarkStart w:id="37" w:name="_Toc305158787"/>
      <w:r>
        <w:rPr>
          <w:color w:val="000000" w:themeColor="text1"/>
        </w:rPr>
      </w:r>
      <w:bookmarkStart w:id="38" w:name="_Toc305158861"/>
      <w:r>
        <w:rPr>
          <w:color w:val="000000" w:themeColor="text1"/>
        </w:rPr>
      </w:r>
      <w:bookmarkStart w:id="39" w:name="_Toc264969209"/>
      <w:r>
        <w:rPr>
          <w:color w:val="000000" w:themeColor="text1"/>
        </w:rPr>
      </w:r>
      <w:bookmarkStart w:id="40" w:name="_Toc226337218"/>
      <w:r>
        <w:rPr>
          <w:color w:val="000000" w:themeColor="text1"/>
        </w:rPr>
      </w:r>
      <w:bookmarkStart w:id="41" w:name="_Toc127151522"/>
      <w:r>
        <w:rPr>
          <w:color w:val="000000" w:themeColor="text1"/>
        </w:rPr>
      </w:r>
      <w:bookmarkStart w:id="42" w:name="_Toc151193764"/>
      <w:r>
        <w:rPr>
          <w:color w:val="000000" w:themeColor="text1"/>
        </w:rPr>
      </w:r>
      <w:bookmarkStart w:id="43" w:name="_Toc226965795"/>
      <w:r>
        <w:rPr>
          <w:color w:val="000000" w:themeColor="text1"/>
        </w:rPr>
      </w:r>
      <w:bookmarkStart w:id="44" w:name="_Toc142311024"/>
      <w:r>
        <w:rPr>
          <w:color w:val="000000" w:themeColor="text1"/>
        </w:rPr>
      </w:r>
      <w:bookmarkStart w:id="45" w:name="_Toc264969212"/>
      <w:r>
        <w:rPr>
          <w:color w:val="000000" w:themeColor="text1"/>
        </w:rPr>
      </w:r>
      <w:bookmarkStart w:id="46" w:name="_Toc151193910"/>
      <w:r>
        <w:rPr>
          <w:color w:val="000000" w:themeColor="text1"/>
        </w:rPr>
      </w:r>
      <w:bookmarkStart w:id="47" w:name="_Toc151193836"/>
      <w:r>
        <w:rPr>
          <w:color w:val="000000" w:themeColor="text1"/>
        </w:rPr>
      </w:r>
      <w:bookmarkStart w:id="48" w:name="_Toc226965712"/>
      <w:r>
        <w:rPr>
          <w:color w:val="000000" w:themeColor="text1"/>
        </w:rPr>
      </w:r>
      <w:bookmarkStart w:id="49" w:name="_Toc151190149"/>
      <w:r>
        <w:rPr>
          <w:color w:val="000000" w:themeColor="text1"/>
        </w:rPr>
      </w:r>
      <w:bookmarkStart w:id="50" w:name="_Toc195842887"/>
      <w:r>
        <w:rPr>
          <w:color w:val="000000" w:themeColor="text1"/>
        </w:rPr>
      </w:r>
      <w:bookmarkStart w:id="51" w:name="_Toc305158790"/>
      <w:r>
        <w:rPr>
          <w:color w:val="000000" w:themeColor="text1"/>
        </w:rPr>
      </w:r>
      <w:bookmarkStart w:id="52" w:name="_Toc265228360"/>
      <w:r>
        <w:rPr>
          <w:color w:val="000000" w:themeColor="text1"/>
        </w:rPr>
      </w:r>
      <w:bookmarkStart w:id="53" w:name="_Toc150774622"/>
      <w:r>
        <w:rPr>
          <w:color w:val="000000" w:themeColor="text1"/>
        </w:rPr>
      </w:r>
      <w:bookmarkStart w:id="54" w:name="_Toc150774727"/>
      <w:r>
        <w:rPr>
          <w:color w:val="000000" w:themeColor="text1"/>
        </w:rPr>
      </w:r>
      <w:bookmarkStart w:id="55" w:name="_Toc520356146"/>
      <w:r>
        <w:rPr>
          <w:color w:val="000000" w:themeColor="text1"/>
        </w:rPr>
      </w:r>
      <w:bookmarkStart w:id="56" w:name="_Toc226309766"/>
      <w:r>
        <w:rPr>
          <w:color w:val="000000" w:themeColor="text1"/>
        </w:rPr>
      </w:r>
      <w:bookmarkStart w:id="57" w:name="_Toc150509273"/>
      <w:r>
        <w:rPr>
          <w:color w:val="000000" w:themeColor="text1"/>
        </w:rPr>
      </w:r>
      <w:bookmarkStart w:id="58" w:name="_Toc305158864"/>
      <w:r>
        <w:rPr>
          <w:color w:val="000000" w:themeColor="text1"/>
        </w:rPr>
      </w:r>
      <w:bookmarkStart w:id="59" w:name="_Toc151193620"/>
      <w:r>
        <w:rPr>
          <w:color w:val="000000" w:themeColor="text1"/>
        </w:rPr>
      </w:r>
      <w:bookmarkStart w:id="60" w:name="_Toc151193692"/>
      <w:r>
        <w:rPr>
          <w:color w:val="000000" w:themeColor="text1"/>
        </w:rPr>
      </w:r>
      <w:bookmarkStart w:id="61" w:name="_Toc150480760"/>
      <w:r>
        <w:rPr>
          <w:rFonts w:ascii="宋体" w:hAnsi="宋体" w:eastAsia="宋体"/>
          <w:color w:val="000000" w:themeColor="text1"/>
          <w:sz w:val="24"/>
        </w:rPr>
        <w:t xml:space="preserve">采购人、采购代理机构、投标人</w:t>
      </w:r>
      <w:bookmarkEnd w:id="36"/>
      <w:r>
        <w:rPr>
          <w:color w:val="000000" w:themeColor="text1"/>
        </w:rPr>
      </w:r>
      <w:bookmarkEnd w:id="37"/>
      <w:r>
        <w:rPr>
          <w:color w:val="000000" w:themeColor="text1"/>
        </w:rPr>
      </w:r>
      <w:bookmarkEnd w:id="38"/>
      <w:r>
        <w:rPr>
          <w:color w:val="000000" w:themeColor="text1"/>
        </w:rPr>
      </w:r>
      <w:bookmarkEnd w:id="39"/>
      <w:r>
        <w:rPr>
          <w:rFonts w:hint="eastAsia" w:ascii="宋体" w:hAnsi="宋体" w:eastAsia="宋体"/>
          <w:color w:val="000000" w:themeColor="text1"/>
          <w:sz w:val="24"/>
        </w:rPr>
        <w:t xml:space="preserve">、联合体</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采购人、采购代理机构：指依法进行政府采购的国家机关、事业单位、团体组织，及其委托的采购代理机构。本项目采购人、采购代理机构见第一章《投标邀请》</w:t>
      </w:r>
      <w:r>
        <w:rPr>
          <w:rFonts w:hint="eastAsia"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投标人（也称</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申请人</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）：指向采购人提供货物、工程或者服务的法人、其他组织或者自然人</w:t>
      </w:r>
      <w:r>
        <w:rPr>
          <w:rFonts w:hint="eastAsia"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联合体：指两个以上的自然人、法人或者其他组织组成一个联合体，以一个供应商的身份共同参加政府采购</w:t>
      </w:r>
      <w:r>
        <w:rPr>
          <w:rFonts w:hint="eastAsia" w:ascii="宋体" w:hAnsi="宋体" w:eastAsia="宋体"/>
          <w:color w:val="000000" w:themeColor="text1"/>
          <w:sz w:val="24"/>
          <w:szCs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62" w:name="_Toc142311022"/>
      <w:r>
        <w:rPr>
          <w:color w:val="000000" w:themeColor="text1"/>
        </w:rPr>
      </w:r>
      <w:bookmarkStart w:id="63" w:name="_Toc149720813"/>
      <w:r>
        <w:rPr>
          <w:color w:val="000000" w:themeColor="text1"/>
        </w:rPr>
      </w:r>
      <w:bookmarkStart w:id="64" w:name="_Toc151190147"/>
      <w:r>
        <w:rPr>
          <w:color w:val="000000" w:themeColor="text1"/>
        </w:rPr>
      </w:r>
      <w:bookmarkStart w:id="65" w:name="_Toc150774725"/>
      <w:r>
        <w:rPr>
          <w:color w:val="000000" w:themeColor="text1"/>
        </w:rPr>
      </w:r>
      <w:bookmarkStart w:id="66" w:name="_Toc150774620"/>
      <w:r>
        <w:rPr>
          <w:color w:val="000000" w:themeColor="text1"/>
        </w:rPr>
      </w:r>
      <w:bookmarkStart w:id="67" w:name="_Toc305158788"/>
      <w:r>
        <w:rPr>
          <w:color w:val="000000" w:themeColor="text1"/>
        </w:rPr>
      </w:r>
      <w:bookmarkStart w:id="68" w:name="_Toc164351614"/>
      <w:r>
        <w:rPr>
          <w:color w:val="000000" w:themeColor="text1"/>
        </w:rPr>
      </w:r>
      <w:bookmarkStart w:id="69" w:name="_Toc305158862"/>
      <w:r>
        <w:rPr>
          <w:color w:val="000000" w:themeColor="text1"/>
        </w:rPr>
      </w:r>
      <w:bookmarkStart w:id="70" w:name="_Toc226965793"/>
      <w:r>
        <w:rPr>
          <w:color w:val="000000" w:themeColor="text1"/>
        </w:rPr>
      </w:r>
      <w:bookmarkStart w:id="71" w:name="_Toc226309764"/>
      <w:r>
        <w:rPr>
          <w:color w:val="000000" w:themeColor="text1"/>
        </w:rPr>
      </w:r>
      <w:bookmarkStart w:id="72" w:name="_Toc264969210"/>
      <w:r>
        <w:rPr>
          <w:color w:val="000000" w:themeColor="text1"/>
        </w:rPr>
      </w:r>
      <w:bookmarkStart w:id="73" w:name="_Toc164608634"/>
      <w:r>
        <w:rPr>
          <w:color w:val="000000" w:themeColor="text1"/>
        </w:rPr>
      </w:r>
      <w:bookmarkStart w:id="74" w:name="_Toc164608789"/>
      <w:r>
        <w:rPr>
          <w:color w:val="000000" w:themeColor="text1"/>
        </w:rPr>
      </w:r>
      <w:bookmarkStart w:id="75" w:name="_Toc151193690"/>
      <w:r>
        <w:rPr>
          <w:color w:val="000000" w:themeColor="text1"/>
        </w:rPr>
      </w:r>
      <w:bookmarkStart w:id="76" w:name="_Toc164229215"/>
      <w:r>
        <w:rPr>
          <w:color w:val="000000" w:themeColor="text1"/>
        </w:rPr>
      </w:r>
      <w:bookmarkStart w:id="77" w:name="_Toc151193908"/>
      <w:r>
        <w:rPr>
          <w:color w:val="000000" w:themeColor="text1"/>
        </w:rPr>
      </w:r>
      <w:bookmarkStart w:id="78" w:name="_Toc265228358"/>
      <w:r>
        <w:rPr>
          <w:color w:val="000000" w:themeColor="text1"/>
        </w:rPr>
      </w:r>
      <w:bookmarkStart w:id="79" w:name="_Toc127161434"/>
      <w:r>
        <w:rPr>
          <w:color w:val="000000" w:themeColor="text1"/>
        </w:rPr>
      </w:r>
      <w:bookmarkStart w:id="80" w:name="_Toc150480758"/>
      <w:r>
        <w:rPr>
          <w:color w:val="000000" w:themeColor="text1"/>
        </w:rPr>
      </w:r>
      <w:bookmarkStart w:id="81" w:name="_Toc150509271"/>
      <w:r>
        <w:rPr>
          <w:color w:val="000000" w:themeColor="text1"/>
        </w:rPr>
      </w:r>
      <w:bookmarkStart w:id="82" w:name="_Toc151193618"/>
      <w:r>
        <w:rPr>
          <w:color w:val="000000" w:themeColor="text1"/>
        </w:rPr>
      </w:r>
      <w:bookmarkStart w:id="83" w:name="_Toc127151721"/>
      <w:r>
        <w:rPr>
          <w:color w:val="000000" w:themeColor="text1"/>
        </w:rPr>
      </w:r>
      <w:bookmarkStart w:id="84" w:name="_Toc151193834"/>
      <w:r>
        <w:rPr>
          <w:color w:val="000000" w:themeColor="text1"/>
        </w:rPr>
      </w:r>
      <w:bookmarkStart w:id="85" w:name="_Toc195842885"/>
      <w:r>
        <w:rPr>
          <w:color w:val="000000" w:themeColor="text1"/>
        </w:rPr>
      </w:r>
      <w:bookmarkStart w:id="86" w:name="_Toc151193762"/>
      <w:r>
        <w:rPr>
          <w:color w:val="000000" w:themeColor="text1"/>
        </w:rPr>
      </w:r>
      <w:bookmarkStart w:id="87" w:name="_Toc226965710"/>
      <w:r>
        <w:rPr>
          <w:color w:val="000000" w:themeColor="text1"/>
        </w:rPr>
      </w:r>
      <w:bookmarkStart w:id="88" w:name="_Toc127151520"/>
      <w:r>
        <w:rPr>
          <w:color w:val="000000" w:themeColor="text1"/>
        </w:rPr>
      </w:r>
      <w:bookmarkStart w:id="89" w:name="_Toc226337216"/>
      <w:r>
        <w:rPr>
          <w:color w:val="000000" w:themeColor="text1"/>
        </w:rPr>
      </w:r>
      <w:bookmarkStart w:id="90" w:name="_Toc164229361"/>
      <w:r>
        <w:rPr>
          <w:rFonts w:ascii="宋体" w:hAnsi="宋体" w:eastAsia="宋体"/>
          <w:color w:val="000000" w:themeColor="text1"/>
          <w:sz w:val="24"/>
        </w:rPr>
        <w:t xml:space="preserve">资金来源</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color w:val="000000" w:themeColor="text1"/>
        </w:rPr>
      </w:r>
      <w:bookmarkEnd w:id="68"/>
      <w:r>
        <w:rPr>
          <w:color w:val="000000" w:themeColor="text1"/>
        </w:rPr>
      </w:r>
      <w:bookmarkEnd w:id="69"/>
      <w:r>
        <w:rPr>
          <w:color w:val="000000" w:themeColor="text1"/>
        </w:rPr>
      </w:r>
      <w:bookmarkEnd w:id="70"/>
      <w:r>
        <w:rPr>
          <w:color w:val="000000" w:themeColor="text1"/>
        </w:rPr>
      </w:r>
      <w:bookmarkEnd w:id="71"/>
      <w:r>
        <w:rPr>
          <w:color w:val="000000" w:themeColor="text1"/>
        </w:rPr>
      </w:r>
      <w:bookmarkEnd w:id="72"/>
      <w:r>
        <w:rPr>
          <w:color w:val="000000" w:themeColor="text1"/>
        </w:rPr>
      </w:r>
      <w:bookmarkEnd w:id="73"/>
      <w:r>
        <w:rPr>
          <w:color w:val="000000" w:themeColor="text1"/>
        </w:rPr>
      </w:r>
      <w:bookmarkEnd w:id="74"/>
      <w:r>
        <w:rPr>
          <w:color w:val="000000" w:themeColor="text1"/>
        </w:rPr>
      </w:r>
      <w:bookmarkEnd w:id="75"/>
      <w:r>
        <w:rPr>
          <w:color w:val="000000" w:themeColor="text1"/>
        </w:rPr>
      </w:r>
      <w:bookmarkEnd w:id="76"/>
      <w:r>
        <w:rPr>
          <w:color w:val="000000" w:themeColor="text1"/>
        </w:rPr>
      </w:r>
      <w:bookmarkEnd w:id="77"/>
      <w:r>
        <w:rPr>
          <w:color w:val="000000" w:themeColor="text1"/>
        </w:rPr>
      </w:r>
      <w:bookmarkEnd w:id="78"/>
      <w:r>
        <w:rPr>
          <w:color w:val="000000" w:themeColor="text1"/>
        </w:rPr>
      </w:r>
      <w:bookmarkEnd w:id="79"/>
      <w:r>
        <w:rPr>
          <w:color w:val="000000" w:themeColor="text1"/>
        </w:rPr>
      </w:r>
      <w:bookmarkEnd w:id="80"/>
      <w:r>
        <w:rPr>
          <w:color w:val="000000" w:themeColor="text1"/>
        </w:rPr>
      </w:r>
      <w:bookmarkEnd w:id="81"/>
      <w:r>
        <w:rPr>
          <w:color w:val="000000" w:themeColor="text1"/>
        </w:rPr>
      </w:r>
      <w:bookmarkEnd w:id="82"/>
      <w:r>
        <w:rPr>
          <w:color w:val="000000" w:themeColor="text1"/>
        </w:rPr>
      </w:r>
      <w:bookmarkEnd w:id="83"/>
      <w:r>
        <w:rPr>
          <w:color w:val="000000" w:themeColor="text1"/>
        </w:rPr>
      </w:r>
      <w:bookmarkEnd w:id="84"/>
      <w:r>
        <w:rPr>
          <w:color w:val="000000" w:themeColor="text1"/>
        </w:rPr>
      </w:r>
      <w:bookmarkEnd w:id="85"/>
      <w:r>
        <w:rPr>
          <w:color w:val="000000" w:themeColor="text1"/>
        </w:rPr>
      </w:r>
      <w:bookmarkEnd w:id="86"/>
      <w:r>
        <w:rPr>
          <w:color w:val="000000" w:themeColor="text1"/>
        </w:rPr>
      </w:r>
      <w:bookmarkEnd w:id="87"/>
      <w:r>
        <w:rPr>
          <w:color w:val="000000" w:themeColor="text1"/>
        </w:rPr>
      </w:r>
      <w:bookmarkEnd w:id="88"/>
      <w:r>
        <w:rPr>
          <w:color w:val="000000" w:themeColor="text1"/>
        </w:rPr>
      </w:r>
      <w:bookmarkEnd w:id="89"/>
      <w:r>
        <w:rPr>
          <w:color w:val="000000" w:themeColor="text1"/>
        </w:rPr>
      </w:r>
      <w:bookmarkEnd w:id="90"/>
      <w:r>
        <w:rPr>
          <w:rFonts w:ascii="宋体" w:hAnsi="宋体" w:eastAsia="宋体"/>
          <w:color w:val="000000" w:themeColor="text1"/>
          <w:sz w:val="24"/>
        </w:rPr>
        <w:t xml:space="preserve">、项目属性、科研仪器设备采购、核心产品</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资金来源为财政性资金和/或本项目采购中无法与财政性资金分割的非财政性资金</w:t>
      </w:r>
      <w:r>
        <w:rPr>
          <w:rFonts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项目属性见《投标人须知资料表》</w:t>
      </w:r>
      <w:r>
        <w:rPr>
          <w:rFonts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是否属于科研仪器设备采购见《投标人须知资料表》</w:t>
      </w:r>
      <w:r>
        <w:rPr>
          <w:rFonts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核心产品见《投标人须知资料表》</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现场考察、</w:t>
      </w:r>
      <w:r>
        <w:rPr>
          <w:rFonts w:hint="eastAsia" w:ascii="宋体" w:hAnsi="宋体" w:eastAsia="宋体"/>
          <w:color w:val="000000" w:themeColor="text1"/>
          <w:sz w:val="24"/>
        </w:rPr>
        <w:t xml:space="preserve">开标</w:t>
      </w:r>
      <w:r>
        <w:rPr>
          <w:rFonts w:ascii="宋体" w:hAnsi="宋体" w:eastAsia="宋体"/>
          <w:color w:val="000000" w:themeColor="text1"/>
          <w:sz w:val="24"/>
        </w:rPr>
        <w:t xml:space="preserve">前答疑会</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若《投标人须知资料表》中规定了组织现场考察、召开开标前答疑会，则投标人应按要求在规定的时间和地点参加</w:t>
      </w:r>
      <w:r>
        <w:rPr>
          <w:rFonts w:ascii="宋体" w:hAnsi="宋体" w:eastAsia="宋体"/>
          <w:color w:val="000000" w:themeColor="text1"/>
          <w:sz w:val="24"/>
          <w:szCs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样品</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样品的评审方法以及评审标准等内容见第四章《评标方法和评标标准》</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政府采购政策（包括但不限于下列具体政策要求）</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进口产品</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中小企业、监狱企业及残疾人福利性单位</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中小企业定义</w:t>
      </w:r>
      <w:r>
        <w:rPr>
          <w:color w:val="000000" w:themeColor="text1"/>
        </w:rPr>
      </w:r>
    </w:p>
    <w:p>
      <w:pPr>
        <w:pStyle w:val="896"/>
        <w:numPr>
          <w:ilvl w:val="3"/>
          <w:numId w:val="2"/>
        </w:numPr>
        <w:ind w:left="1701"/>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中小企业</w:t>
      </w:r>
      <w:r>
        <w:rPr>
          <w:rFonts w:ascii="宋体" w:hAnsi="宋体" w:eastAsia="宋体"/>
          <w:color w:val="000000" w:themeColor="text1"/>
          <w:sz w:val="24"/>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供应商提供的货物、工程或者服务符合下列情形的，享受中小企业扶持政策</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在货物采购项目中，供应商提供的货物既有中小企业制造货物，也有大型企业制造货物的，不享受中小企业扶持政策</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以联合体形式参加政府采购活动，联合体各方均为中小企业</w:t>
      </w:r>
      <w:r>
        <w:rPr>
          <w:rFonts w:ascii="宋体" w:hAnsi="宋体" w:eastAsia="宋体"/>
          <w:color w:val="000000" w:themeColor="text1"/>
          <w:sz w:val="24"/>
        </w:rPr>
        <w:t xml:space="preserve">的，联合体视同中小企业。其中，联合体各方均为小微企业的，联合体视同小微企业</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残疾人福利单位定义：享受政府采购支持政策的残疾人福利性单位应当同时满足以下条件：</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安置的残疾人占本单位在职职工人数的比例不低于25%（含25%），并且安置的残疾人人数不少于10 人（含10 人）</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依法与安置的每位残疾人签订了一年以上（含一年）的劳动合同或服务协议</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为安置的每位残疾人按月足额缴纳了基本养老保险、基本医疗保险、失业保险、工伤保险和生育保险等社会保险费</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通过银行等金融机构向安置的每位残疾人，按月支付了不低于单位所在区县适用的经省级人民政府批准的月最低工资标准的工资</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eastAsia="宋体"/>
          <w:color w:val="000000" w:themeColor="text1"/>
          <w:sz w:val="24"/>
        </w:rPr>
        <w:t xml:space="preserve">；</w:t>
      </w:r>
      <w:r>
        <w:rPr>
          <w:color w:val="000000" w:themeColor="text1"/>
        </w:rPr>
      </w:r>
    </w:p>
    <w:p>
      <w:pPr>
        <w:pStyle w:val="896"/>
        <w:numPr>
          <w:ilvl w:val="3"/>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本项目是否专门面向中小企业预留采购份额见第一章《</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邀请》</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采购标的对应的中小企业划分标准所属行业见《</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须知资料</w:t>
      </w:r>
      <w:r>
        <w:rPr>
          <w:rFonts w:ascii="宋体" w:hAnsi="宋体" w:eastAsia="宋体"/>
          <w:color w:val="000000" w:themeColor="text1"/>
          <w:sz w:val="24"/>
        </w:rPr>
        <w:t xml:space="preserve">表》</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小微企业价格评审优惠的政策调整：见第三章《评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如本项目采购产品属于实施政府强制采购品目清单范围的节能产品，则供应商所报产品必须获得国家确定的认证机构出具的、处于有效期之内的节能产品认证证书，</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非政府强制采购的节能产品或环境标志产品，依据品目清单和认证证书实施政府优先采购。优先采购的具体规定见第三章《评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方法和评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标准》（如涉及）</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依据</w:t>
      </w:r>
      <w:r>
        <w:rPr>
          <w:rFonts w:ascii="宋体" w:hAnsi="宋体" w:eastAsia="宋体"/>
          <w:color w:val="000000" w:themeColor="text1"/>
          <w:sz w:val="24"/>
        </w:rPr>
        <w:t xml:space="preserve">《关于印发〈商品包装政府采购需求标准（试行）〉、〈快递包装政府采购需求标准（试行）〉的通知》（财办库〔2020〕123号）</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精神</w:t>
      </w:r>
      <w:r>
        <w:rPr>
          <w:rFonts w:hint="eastAsia" w:ascii="宋体" w:hAnsi="宋体" w:eastAsia="宋体"/>
          <w:color w:val="000000" w:themeColor="text1"/>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支持乡村产业振兴管理</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eastAsia="宋体"/>
          <w:color w:val="000000" w:themeColor="text1"/>
          <w:sz w:val="24"/>
        </w:rPr>
        <w:t xml:space="preserve">五</w:t>
      </w:r>
      <w:r>
        <w:rPr>
          <w:rFonts w:ascii="宋体" w:hAnsi="宋体" w:eastAsia="宋体"/>
          <w:color w:val="000000" w:themeColor="text1"/>
          <w:sz w:val="24"/>
        </w:rPr>
        <w:t xml:space="preserve">章《采购需求》（如涉及）</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正版软件</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eastAsia="宋体"/>
          <w:color w:val="000000" w:themeColor="text1"/>
          <w:sz w:val="24"/>
        </w:rPr>
        <w:t xml:space="preserve">否则</w:t>
      </w:r>
      <w:r>
        <w:rPr>
          <w:rFonts w:hint="eastAsia" w:ascii="宋体" w:hAnsi="宋体" w:eastAsia="宋体"/>
          <w:b/>
          <w:color w:val="000000" w:themeColor="text1"/>
          <w:sz w:val="24"/>
        </w:rPr>
        <w:t xml:space="preserve">投标</w:t>
      </w:r>
      <w:r>
        <w:rPr>
          <w:rFonts w:ascii="宋体" w:hAnsi="宋体" w:eastAsia="宋体"/>
          <w:b/>
          <w:color w:val="000000" w:themeColor="text1"/>
          <w:sz w:val="24"/>
        </w:rPr>
        <w:t xml:space="preserve">无效</w:t>
      </w:r>
      <w:r>
        <w:rPr>
          <w:rFonts w:ascii="宋体" w:hAnsi="宋体" w:eastAsia="宋体"/>
          <w:color w:val="000000" w:themeColor="text1"/>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政府采购创新产品政策</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采购人要将创新要求嵌入采购项目需求，可在采购文件中设定评审规则，优先采购各级政府部门公开发布的有效期内的创新产</w:t>
      </w:r>
      <w:r>
        <w:rPr>
          <w:rFonts w:hint="eastAsia" w:ascii="宋体" w:hAnsi="宋体" w:eastAsia="宋体"/>
          <w:color w:val="000000" w:themeColor="text1"/>
          <w:sz w:val="24"/>
        </w:rPr>
        <w:t xml:space="preserve">品、创新服务、首台套、首购首用等《目录》的创新产品，上述《目录》内创新产品，自认定之日起2年内视同已具备相应销售业绩，参加政府采购活动时业绩分值为满分。</w:t>
      </w:r>
      <w:r>
        <w:rPr>
          <w:color w:val="000000" w:themeColor="text1"/>
        </w:rPr>
      </w:r>
    </w:p>
    <w:p>
      <w:pPr>
        <w:pStyle w:val="896"/>
        <w:numPr>
          <w:ilvl w:val="1"/>
          <w:numId w:val="2"/>
        </w:numPr>
        <w:jc w:val="left"/>
        <w:spacing w:line="360" w:lineRule="auto"/>
        <w:rPr>
          <w:rFonts w:hint="eastAsia" w:ascii="宋体" w:hAnsi="宋体" w:eastAsia="宋体"/>
          <w:b/>
          <w:bCs/>
          <w:color w:val="000000" w:themeColor="text1"/>
          <w:sz w:val="24"/>
          <w:szCs w:val="24"/>
        </w:rPr>
      </w:pPr>
      <w:r>
        <w:rPr>
          <w:rFonts w:hint="eastAsia" w:ascii="宋体" w:hAnsi="宋体" w:eastAsia="宋体"/>
          <w:b/>
          <w:bCs/>
          <w:color w:val="000000" w:themeColor="text1"/>
          <w:sz w:val="24"/>
          <w:szCs w:val="24"/>
        </w:rPr>
        <w:t xml:space="preserve">绿色采购政策</w:t>
      </w:r>
      <w:r>
        <w:rPr>
          <w:color w:val="000000" w:themeColor="text1"/>
        </w:rPr>
      </w:r>
    </w:p>
    <w:p>
      <w:pPr>
        <w:pStyle w:val="896"/>
        <w:numPr>
          <w:ilvl w:val="2"/>
          <w:numId w:val="2"/>
        </w:numPr>
        <w:jc w:val="left"/>
        <w:spacing w:line="360" w:lineRule="auto"/>
        <w:rPr>
          <w:rFonts w:hint="eastAsia" w:ascii="宋体" w:hAnsi="宋体" w:eastAsia="宋体"/>
          <w:color w:val="000000" w:themeColor="text1"/>
        </w:rPr>
      </w:pPr>
      <w:r>
        <w:rPr>
          <w:rFonts w:ascii="宋体" w:hAnsi="宋体" w:eastAsia="宋体"/>
          <w:color w:val="000000" w:themeColor="text1"/>
          <w:sz w:val="24"/>
          <w:szCs w:val="24"/>
        </w:rPr>
        <w:t xml:space="preserve">绿色</w:t>
      </w:r>
      <w:r>
        <w:rPr>
          <w:rFonts w:ascii="宋体" w:hAnsi="宋体" w:eastAsia="宋体"/>
          <w:color w:val="000000" w:themeColor="text1"/>
          <w:sz w:val="24"/>
        </w:rPr>
        <w:t xml:space="preserve">包装</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依据《关于印发〈商品包装政府采购需求标准（试行）〉、〈快递包装政府采购需求标准（试行）〉的通知》</w:t>
      </w:r>
      <w:r>
        <w:rPr>
          <w:rFonts w:ascii="宋体" w:hAnsi="宋体" w:eastAsia="宋体" w:cs="宋体"/>
          <w:color w:val="000000" w:themeColor="text1"/>
          <w:sz w:val="24"/>
        </w:rPr>
        <w:t xml:space="preserve">（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绿色数据中心政策</w:t>
      </w:r>
      <w:r>
        <w:rPr>
          <w:rFonts w:hint="eastAsia" w:ascii="宋体" w:hAnsi="宋体" w:eastAsia="宋体"/>
          <w:color w:val="000000" w:themeColor="text1"/>
          <w:sz w:val="24"/>
        </w:rPr>
        <w:t xml:space="preserve">：</w:t>
      </w:r>
      <w:r>
        <w:rPr>
          <w:rFonts w:ascii="宋体" w:hAnsi="宋体" w:eastAsia="宋体" w:cs="宋体"/>
          <w:color w:val="000000" w:themeColor="text1"/>
          <w:sz w:val="24"/>
        </w:rPr>
        <w:t xml:space="preserve">依据</w:t>
      </w:r>
      <w:r>
        <w:rPr>
          <w:rFonts w:ascii="宋体" w:hAnsi="宋体" w:eastAsia="宋体"/>
          <w:color w:val="000000" w:themeColor="text1"/>
          <w:sz w:val="24"/>
        </w:rPr>
        <w:t xml:space="preserve">《绿色数据中心政府采购需求标准（试行）》</w:t>
      </w:r>
      <w:r>
        <w:rPr>
          <w:rFonts w:ascii="宋体" w:hAnsi="宋体" w:eastAsia="宋体" w:cs="宋体"/>
          <w:color w:val="000000" w:themeColor="text1"/>
          <w:sz w:val="24"/>
        </w:rPr>
        <w:t xml:space="preserve">（财办库〔2023〕7号）文件精神，采购人在采购数据中心相关设备、运维服务，应当有利于节约能源、环境保护和资源循环利用，按照《需求标准》实施相关采购活动。采购人应当加强采购需求管理，根据《需求标准》提出的指标编制</w:t>
      </w:r>
      <w:r>
        <w:rPr>
          <w:rFonts w:ascii="宋体" w:hAnsi="宋体" w:eastAsia="宋体"/>
          <w:color w:val="000000" w:themeColor="text1"/>
          <w:sz w:val="24"/>
        </w:rPr>
        <w:t xml:space="preserve">数据</w:t>
      </w:r>
      <w:r>
        <w:rPr>
          <w:rFonts w:ascii="宋体" w:hAnsi="宋体" w:eastAsia="宋体" w:cs="宋体"/>
          <w:color w:val="000000" w:themeColor="text1"/>
          <w:sz w:val="24"/>
        </w:rPr>
        <w:t xml:space="preserve">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color w:val="000000" w:themeColor="text1"/>
        </w:rPr>
      </w:r>
    </w:p>
    <w:p>
      <w:pPr>
        <w:pStyle w:val="896"/>
        <w:numPr>
          <w:ilvl w:val="2"/>
          <w:numId w:val="2"/>
        </w:numPr>
        <w:jc w:val="left"/>
        <w:spacing w:line="360" w:lineRule="auto"/>
        <w:rPr>
          <w:rFonts w:hint="eastAsia" w:ascii="宋体" w:hAnsi="宋体" w:eastAsia="宋体" w:cs="宋体"/>
          <w:color w:val="000000" w:themeColor="text1"/>
          <w:sz w:val="24"/>
        </w:rPr>
      </w:pPr>
      <w:r>
        <w:rPr>
          <w:rFonts w:hint="eastAsia" w:ascii="宋体" w:hAnsi="宋体" w:eastAsia="宋体"/>
          <w:color w:val="000000" w:themeColor="text1"/>
          <w:sz w:val="24"/>
        </w:rPr>
        <w:t xml:space="preserve">推广应用绿色建材：采购人实施政府采购工程项目，要按照《常州市政府采购支持绿色建材促进建筑品质提升试点工作方案》（常财购</w:t>
      </w:r>
      <w:r>
        <w:rPr>
          <w:rFonts w:ascii="宋体" w:hAnsi="宋体" w:eastAsia="宋体"/>
          <w:color w:val="000000" w:themeColor="text1"/>
          <w:sz w:val="24"/>
        </w:rPr>
        <w:t xml:space="preserve">〔20</w:t>
      </w:r>
      <w:r>
        <w:rPr>
          <w:rFonts w:hint="eastAsia" w:ascii="宋体" w:hAnsi="宋体" w:eastAsia="宋体"/>
          <w:color w:val="000000" w:themeColor="text1"/>
          <w:sz w:val="24"/>
        </w:rPr>
        <w:t xml:space="preserve">23</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18</w:t>
      </w:r>
      <w:r>
        <w:rPr>
          <w:rFonts w:ascii="宋体" w:hAnsi="宋体" w:eastAsia="宋体"/>
          <w:color w:val="000000" w:themeColor="text1"/>
          <w:sz w:val="24"/>
        </w:rPr>
        <w:t xml:space="preserve"> 号</w:t>
      </w:r>
      <w:r>
        <w:rPr>
          <w:rFonts w:hint="eastAsia" w:ascii="宋体" w:hAnsi="宋体" w:eastAsia="宋体"/>
          <w:color w:val="000000" w:themeColor="text1"/>
          <w:sz w:val="24"/>
        </w:rPr>
        <w:t xml:space="preserve">）总体要求，落实《绿色建筑和绿色建材政府采购需求标准》（</w:t>
      </w:r>
      <w:r>
        <w:rPr>
          <w:rFonts w:ascii="宋体" w:hAnsi="宋体" w:eastAsia="宋体"/>
          <w:color w:val="000000" w:themeColor="text1"/>
          <w:sz w:val="24"/>
        </w:rPr>
        <w:t xml:space="preserve">财库〔20</w:t>
      </w:r>
      <w:r>
        <w:rPr>
          <w:rFonts w:hint="eastAsia" w:ascii="宋体" w:hAnsi="宋体" w:eastAsia="宋体" w:cs="宋体"/>
          <w:color w:val="000000" w:themeColor="text1"/>
          <w:sz w:val="24"/>
        </w:rPr>
        <w:t xml:space="preserve">22</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35</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）和《政府采购支持绿色建材促进建筑品质提升政策项目实施指南》（财办库</w:t>
      </w:r>
      <w:r>
        <w:rPr>
          <w:rFonts w:ascii="宋体" w:hAnsi="宋体" w:eastAsia="宋体" w:cs="宋体"/>
          <w:color w:val="000000" w:themeColor="text1"/>
          <w:sz w:val="24"/>
        </w:rPr>
        <w:t xml:space="preserve">〔20</w:t>
      </w:r>
      <w:r>
        <w:rPr>
          <w:rFonts w:hint="eastAsia" w:ascii="宋体" w:hAnsi="宋体" w:eastAsia="宋体" w:cs="宋体"/>
          <w:color w:val="000000" w:themeColor="text1"/>
          <w:sz w:val="24"/>
        </w:rPr>
        <w:t xml:space="preserve">23</w:t>
      </w:r>
      <w:r>
        <w:rPr>
          <w:rFonts w:ascii="宋体" w:hAnsi="宋体" w:eastAsia="宋体" w:cs="宋体"/>
          <w:color w:val="000000" w:themeColor="text1"/>
          <w:sz w:val="24"/>
        </w:rPr>
        <w:t xml:space="preserve">〕</w:t>
      </w:r>
      <w:r>
        <w:rPr>
          <w:rFonts w:hint="eastAsia" w:ascii="宋体" w:hAnsi="宋体" w:eastAsia="宋体" w:cs="宋体"/>
          <w:color w:val="000000" w:themeColor="text1"/>
          <w:sz w:val="24"/>
        </w:rPr>
        <w:t xml:space="preserve">52</w:t>
      </w:r>
      <w:r>
        <w:rPr>
          <w:rFonts w:ascii="宋体" w:hAnsi="宋体" w:eastAsia="宋体" w:cs="宋体"/>
          <w:color w:val="000000" w:themeColor="text1"/>
          <w:sz w:val="24"/>
        </w:rPr>
        <w:t xml:space="preserve"> 号</w:t>
      </w:r>
      <w:r>
        <w:rPr>
          <w:rFonts w:hint="eastAsia" w:ascii="宋体" w:hAnsi="宋体" w:eastAsia="宋体" w:cs="宋体"/>
          <w:color w:val="000000" w:themeColor="text1"/>
          <w:sz w:val="24"/>
        </w:rPr>
        <w:t xml:space="preserve">）,依据相关需求标准确定采购需求，在采购文件和采购合同中载明具体需求、履约验收条款和违约责任。</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s="宋体"/>
          <w:color w:val="000000" w:themeColor="text1"/>
          <w:sz w:val="24"/>
        </w:rPr>
        <w:t xml:space="preserve">优先使用低挥发性有机化合物产品：采购人要落实挥发性有机化合物（VOCs）治</w:t>
      </w:r>
      <w:r>
        <w:rPr>
          <w:rFonts w:hint="eastAsia" w:ascii="宋体" w:hAnsi="宋体" w:eastAsia="宋体"/>
          <w:color w:val="000000" w:themeColor="text1"/>
          <w:sz w:val="24"/>
        </w:rPr>
        <w:t xml:space="preserve">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费用</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投标人应自行承担所有与准备和参加投标有关的费用，无论投标的结果如何，采购人或采购代理机构在任何情况下均无承担这些费用的义务和责任</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szCs w:val="24"/>
        </w:rPr>
      </w:pPr>
      <w:r>
        <w:rPr>
          <w:rFonts w:ascii="宋体" w:hAnsi="宋体" w:eastAsia="宋体"/>
          <w:b/>
          <w:color w:val="000000" w:themeColor="text1"/>
          <w:sz w:val="28"/>
          <w:szCs w:val="28"/>
        </w:rPr>
        <w:t xml:space="preserve">二</w:t>
      </w:r>
      <w:r>
        <w:rPr>
          <w:rFonts w:hint="eastAsia" w:ascii="宋体" w:hAnsi="宋体" w:eastAsia="宋体"/>
          <w:b/>
          <w:color w:val="000000" w:themeColor="text1"/>
          <w:sz w:val="28"/>
          <w:szCs w:val="28"/>
        </w:rPr>
        <w:t xml:space="preserve">、招标</w:t>
      </w:r>
      <w:r>
        <w:rPr>
          <w:rFonts w:ascii="宋体" w:hAnsi="宋体" w:eastAsia="宋体"/>
          <w:b/>
          <w:color w:val="000000" w:themeColor="text1"/>
          <w:sz w:val="28"/>
          <w:szCs w:val="28"/>
        </w:rPr>
        <w:t xml:space="preserve">文件</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szCs w:val="24"/>
        </w:rPr>
      </w:pPr>
      <w:r>
        <w:rPr>
          <w:color w:val="000000" w:themeColor="text1"/>
        </w:rPr>
      </w:r>
      <w:bookmarkStart w:id="91" w:name="_Toc164608637"/>
      <w:r>
        <w:rPr>
          <w:color w:val="000000" w:themeColor="text1"/>
        </w:rPr>
      </w:r>
      <w:bookmarkStart w:id="92" w:name="_Toc150509274"/>
      <w:r>
        <w:rPr>
          <w:color w:val="000000" w:themeColor="text1"/>
        </w:rPr>
      </w:r>
      <w:bookmarkStart w:id="93" w:name="_Toc151190150"/>
      <w:r>
        <w:rPr>
          <w:color w:val="000000" w:themeColor="text1"/>
        </w:rPr>
      </w:r>
      <w:bookmarkStart w:id="94" w:name="_Toc305158865"/>
      <w:r>
        <w:rPr>
          <w:color w:val="000000" w:themeColor="text1"/>
        </w:rPr>
      </w:r>
      <w:bookmarkStart w:id="95" w:name="_Toc226965713"/>
      <w:r>
        <w:rPr>
          <w:color w:val="000000" w:themeColor="text1"/>
        </w:rPr>
      </w:r>
      <w:bookmarkStart w:id="96" w:name="_Toc127161437"/>
      <w:r>
        <w:rPr>
          <w:color w:val="000000" w:themeColor="text1"/>
        </w:rPr>
      </w:r>
      <w:bookmarkStart w:id="97" w:name="_Toc164351617"/>
      <w:r>
        <w:rPr>
          <w:color w:val="000000" w:themeColor="text1"/>
        </w:rPr>
      </w:r>
      <w:bookmarkStart w:id="98" w:name="_Toc226965796"/>
      <w:r>
        <w:rPr>
          <w:color w:val="000000" w:themeColor="text1"/>
        </w:rPr>
      </w:r>
      <w:bookmarkStart w:id="99" w:name="_Toc264969213"/>
      <w:r>
        <w:rPr>
          <w:color w:val="000000" w:themeColor="text1"/>
        </w:rPr>
      </w:r>
      <w:bookmarkStart w:id="100" w:name="_Toc150774728"/>
      <w:r>
        <w:rPr>
          <w:color w:val="000000" w:themeColor="text1"/>
        </w:rPr>
      </w:r>
      <w:bookmarkStart w:id="101" w:name="_Toc151193621"/>
      <w:r>
        <w:rPr>
          <w:color w:val="000000" w:themeColor="text1"/>
        </w:rPr>
      </w:r>
      <w:bookmarkStart w:id="102" w:name="_Toc265228361"/>
      <w:r>
        <w:rPr>
          <w:color w:val="000000" w:themeColor="text1"/>
        </w:rPr>
      </w:r>
      <w:bookmarkStart w:id="103" w:name="_Toc195842888"/>
      <w:r>
        <w:rPr>
          <w:color w:val="000000" w:themeColor="text1"/>
        </w:rPr>
      </w:r>
      <w:bookmarkStart w:id="104" w:name="_Toc151193765"/>
      <w:r>
        <w:rPr>
          <w:color w:val="000000" w:themeColor="text1"/>
        </w:rPr>
      </w:r>
      <w:bookmarkStart w:id="105" w:name="_Toc305158791"/>
      <w:r>
        <w:rPr>
          <w:color w:val="000000" w:themeColor="text1"/>
        </w:rPr>
      </w:r>
      <w:bookmarkStart w:id="106" w:name="_Toc226337219"/>
      <w:r>
        <w:rPr>
          <w:color w:val="000000" w:themeColor="text1"/>
        </w:rPr>
      </w:r>
      <w:bookmarkStart w:id="107" w:name="_Toc127151523"/>
      <w:r>
        <w:rPr>
          <w:color w:val="000000" w:themeColor="text1"/>
        </w:rPr>
      </w:r>
      <w:bookmarkStart w:id="108" w:name="_Toc164608792"/>
      <w:r>
        <w:rPr>
          <w:color w:val="000000" w:themeColor="text1"/>
        </w:rPr>
      </w:r>
      <w:bookmarkStart w:id="109" w:name="_Toc151193837"/>
      <w:r>
        <w:rPr>
          <w:color w:val="000000" w:themeColor="text1"/>
        </w:rPr>
      </w:r>
      <w:bookmarkStart w:id="110" w:name="_Toc520356147"/>
      <w:r>
        <w:rPr>
          <w:color w:val="000000" w:themeColor="text1"/>
        </w:rPr>
      </w:r>
      <w:bookmarkStart w:id="111" w:name="_Toc149720816"/>
      <w:r>
        <w:rPr>
          <w:color w:val="000000" w:themeColor="text1"/>
        </w:rPr>
      </w:r>
      <w:bookmarkStart w:id="112" w:name="_Toc150480761"/>
      <w:r>
        <w:rPr>
          <w:color w:val="000000" w:themeColor="text1"/>
        </w:rPr>
      </w:r>
      <w:bookmarkStart w:id="113" w:name="_Toc127151724"/>
      <w:r>
        <w:rPr>
          <w:color w:val="000000" w:themeColor="text1"/>
        </w:rPr>
      </w:r>
      <w:bookmarkStart w:id="114" w:name="_Toc164229364"/>
      <w:r>
        <w:rPr>
          <w:color w:val="000000" w:themeColor="text1"/>
        </w:rPr>
      </w:r>
      <w:bookmarkStart w:id="115" w:name="_Toc151193693"/>
      <w:r>
        <w:rPr>
          <w:color w:val="000000" w:themeColor="text1"/>
        </w:rPr>
      </w:r>
      <w:bookmarkStart w:id="116" w:name="_Toc142311025"/>
      <w:r>
        <w:rPr>
          <w:color w:val="000000" w:themeColor="text1"/>
        </w:rPr>
      </w:r>
      <w:bookmarkStart w:id="117" w:name="_Toc151193911"/>
      <w:r>
        <w:rPr>
          <w:color w:val="000000" w:themeColor="text1"/>
        </w:rPr>
      </w:r>
      <w:bookmarkStart w:id="118" w:name="_Toc226309767"/>
      <w:r>
        <w:rPr>
          <w:color w:val="000000" w:themeColor="text1"/>
        </w:rPr>
      </w:r>
      <w:bookmarkStart w:id="119" w:name="_Toc164229218"/>
      <w:r>
        <w:rPr>
          <w:color w:val="000000" w:themeColor="text1"/>
        </w:rPr>
      </w:r>
      <w:bookmarkStart w:id="120" w:name="_Toc150774623"/>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文件构</w:t>
      </w:r>
      <w:bookmarkEnd w:id="91"/>
      <w:r>
        <w:rPr>
          <w:color w:val="000000" w:themeColor="text1"/>
        </w:rPr>
      </w:r>
      <w:bookmarkEnd w:id="92"/>
      <w:r>
        <w:rPr>
          <w:color w:val="000000" w:themeColor="text1"/>
        </w:rPr>
      </w:r>
      <w:bookmarkEnd w:id="93"/>
      <w:r>
        <w:rPr>
          <w:color w:val="000000" w:themeColor="text1"/>
        </w:rPr>
      </w:r>
      <w:bookmarkEnd w:id="94"/>
      <w:r>
        <w:rPr>
          <w:color w:val="000000" w:themeColor="text1"/>
        </w:rPr>
      </w:r>
      <w:bookmarkEnd w:id="95"/>
      <w:r>
        <w:rPr>
          <w:color w:val="000000" w:themeColor="text1"/>
        </w:rPr>
      </w:r>
      <w:bookmarkEnd w:id="96"/>
      <w:r>
        <w:rPr>
          <w:color w:val="000000" w:themeColor="text1"/>
        </w:rPr>
      </w:r>
      <w:bookmarkEnd w:id="97"/>
      <w:r>
        <w:rPr>
          <w:color w:val="000000" w:themeColor="text1"/>
        </w:rPr>
      </w:r>
      <w:bookmarkEnd w:id="98"/>
      <w:r>
        <w:rPr>
          <w:color w:val="000000" w:themeColor="text1"/>
        </w:rPr>
      </w:r>
      <w:bookmarkEnd w:id="99"/>
      <w:r>
        <w:rPr>
          <w:color w:val="000000" w:themeColor="text1"/>
        </w:rPr>
      </w:r>
      <w:bookmarkEnd w:id="100"/>
      <w:r>
        <w:rPr>
          <w:color w:val="000000" w:themeColor="text1"/>
        </w:rPr>
      </w:r>
      <w:bookmarkEnd w:id="101"/>
      <w:r>
        <w:rPr>
          <w:color w:val="000000" w:themeColor="text1"/>
        </w:rPr>
      </w:r>
      <w:bookmarkEnd w:id="102"/>
      <w:r>
        <w:rPr>
          <w:color w:val="000000" w:themeColor="text1"/>
        </w:rPr>
      </w:r>
      <w:bookmarkEnd w:id="103"/>
      <w:r>
        <w:rPr>
          <w:color w:val="000000" w:themeColor="text1"/>
        </w:rPr>
      </w:r>
      <w:bookmarkEnd w:id="104"/>
      <w:r>
        <w:rPr>
          <w:color w:val="000000" w:themeColor="text1"/>
        </w:rPr>
      </w:r>
      <w:bookmarkEnd w:id="105"/>
      <w:r>
        <w:rPr>
          <w:color w:val="000000" w:themeColor="text1"/>
        </w:rPr>
      </w:r>
      <w:bookmarkEnd w:id="106"/>
      <w:r>
        <w:rPr>
          <w:color w:val="000000" w:themeColor="text1"/>
        </w:rPr>
      </w:r>
      <w:bookmarkEnd w:id="107"/>
      <w:r>
        <w:rPr>
          <w:color w:val="000000" w:themeColor="text1"/>
        </w:rPr>
      </w:r>
      <w:bookmarkEnd w:id="108"/>
      <w:r>
        <w:rPr>
          <w:color w:val="000000" w:themeColor="text1"/>
        </w:rPr>
      </w:r>
      <w:bookmarkEnd w:id="109"/>
      <w:r>
        <w:rPr>
          <w:color w:val="000000" w:themeColor="text1"/>
        </w:rPr>
      </w:r>
      <w:bookmarkEnd w:id="110"/>
      <w:r>
        <w:rPr>
          <w:color w:val="000000" w:themeColor="text1"/>
        </w:rPr>
      </w:r>
      <w:bookmarkEnd w:id="111"/>
      <w:r>
        <w:rPr>
          <w:color w:val="000000" w:themeColor="text1"/>
        </w:rPr>
      </w:r>
      <w:bookmarkEnd w:id="112"/>
      <w:r>
        <w:rPr>
          <w:color w:val="000000" w:themeColor="text1"/>
        </w:rPr>
      </w:r>
      <w:bookmarkEnd w:id="113"/>
      <w:r>
        <w:rPr>
          <w:color w:val="000000" w:themeColor="text1"/>
        </w:rPr>
      </w:r>
      <w:bookmarkEnd w:id="114"/>
      <w:r>
        <w:rPr>
          <w:color w:val="000000" w:themeColor="text1"/>
        </w:rPr>
      </w:r>
      <w:bookmarkEnd w:id="115"/>
      <w:r>
        <w:rPr>
          <w:color w:val="000000" w:themeColor="text1"/>
        </w:rPr>
      </w:r>
      <w:bookmarkEnd w:id="116"/>
      <w:r>
        <w:rPr>
          <w:color w:val="000000" w:themeColor="text1"/>
        </w:rPr>
      </w:r>
      <w:bookmarkEnd w:id="117"/>
      <w:r>
        <w:rPr>
          <w:color w:val="000000" w:themeColor="text1"/>
        </w:rPr>
      </w:r>
      <w:bookmarkEnd w:id="118"/>
      <w:r>
        <w:rPr>
          <w:color w:val="000000" w:themeColor="text1"/>
        </w:rPr>
      </w:r>
      <w:bookmarkEnd w:id="119"/>
      <w:r>
        <w:rPr>
          <w:color w:val="000000" w:themeColor="text1"/>
        </w:rPr>
      </w:r>
      <w:bookmarkEnd w:id="120"/>
      <w:r>
        <w:rPr>
          <w:rFonts w:ascii="宋体" w:hAnsi="宋体" w:eastAsia="宋体"/>
          <w:color w:val="000000" w:themeColor="text1"/>
          <w:sz w:val="24"/>
        </w:rPr>
        <w:t xml:space="preserve">成</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rPr>
        <w:t xml:space="preserve">招标</w:t>
      </w:r>
      <w:r>
        <w:rPr>
          <w:rFonts w:ascii="宋体" w:hAnsi="宋体" w:eastAsia="宋体"/>
          <w:color w:val="000000" w:themeColor="text1"/>
          <w:sz w:val="24"/>
        </w:rPr>
        <w:t xml:space="preserve">文件包括以下部分：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第一章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邀请</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第二章</w:t>
      </w:r>
      <w:r>
        <w:rPr>
          <w:rFonts w:hint="eastAsia" w:ascii="宋体" w:hAnsi="宋体" w:eastAsia="宋体"/>
          <w:color w:val="000000" w:themeColor="text1"/>
          <w:sz w:val="24"/>
          <w:szCs w:val="24"/>
        </w:rPr>
        <w:t xml:space="preserve">  投标人</w:t>
      </w:r>
      <w:r>
        <w:rPr>
          <w:rFonts w:ascii="宋体" w:hAnsi="宋体" w:eastAsia="宋体"/>
          <w:color w:val="000000" w:themeColor="text1"/>
          <w:sz w:val="24"/>
          <w:szCs w:val="24"/>
        </w:rPr>
        <w:t xml:space="preserve">须知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第三章  资格审查</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四</w:t>
      </w:r>
      <w:r>
        <w:rPr>
          <w:rFonts w:ascii="宋体" w:hAnsi="宋体" w:eastAsia="宋体"/>
          <w:color w:val="000000" w:themeColor="text1"/>
          <w:sz w:val="24"/>
          <w:szCs w:val="24"/>
        </w:rPr>
        <w:t xml:space="preserve">章评</w:t>
      </w:r>
      <w:r>
        <w:rPr>
          <w:rFonts w:hint="eastAsia" w:ascii="宋体" w:hAnsi="宋体" w:eastAsia="宋体"/>
          <w:color w:val="000000" w:themeColor="text1"/>
          <w:sz w:val="24"/>
          <w:szCs w:val="24"/>
        </w:rPr>
        <w:t xml:space="preserve">标程序、评标</w:t>
      </w:r>
      <w:r>
        <w:rPr>
          <w:rFonts w:ascii="宋体" w:hAnsi="宋体" w:eastAsia="宋体"/>
          <w:color w:val="000000" w:themeColor="text1"/>
          <w:sz w:val="24"/>
          <w:szCs w:val="24"/>
        </w:rPr>
        <w:t xml:space="preserve">方法和评标标准</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五</w:t>
      </w:r>
      <w:r>
        <w:rPr>
          <w:rFonts w:ascii="宋体" w:hAnsi="宋体" w:eastAsia="宋体"/>
          <w:color w:val="000000" w:themeColor="text1"/>
          <w:sz w:val="24"/>
          <w:szCs w:val="24"/>
        </w:rPr>
        <w:t xml:space="preserve">章采购需求</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六</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拟签订的</w:t>
      </w:r>
      <w:r>
        <w:rPr>
          <w:rFonts w:ascii="宋体" w:hAnsi="宋体" w:eastAsia="宋体"/>
          <w:color w:val="000000" w:themeColor="text1"/>
          <w:sz w:val="24"/>
          <w:szCs w:val="24"/>
        </w:rPr>
        <w:t xml:space="preserve">合同文本</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第</w:t>
      </w:r>
      <w:r>
        <w:rPr>
          <w:rFonts w:hint="eastAsia" w:ascii="宋体" w:hAnsi="宋体" w:eastAsia="宋体"/>
          <w:color w:val="000000" w:themeColor="text1"/>
          <w:sz w:val="24"/>
          <w:szCs w:val="24"/>
        </w:rPr>
        <w:t xml:space="preserve">七</w:t>
      </w:r>
      <w:r>
        <w:rPr>
          <w:rFonts w:ascii="宋体" w:hAnsi="宋体" w:eastAsia="宋体"/>
          <w:color w:val="000000" w:themeColor="text1"/>
          <w:sz w:val="24"/>
          <w:szCs w:val="24"/>
        </w:rPr>
        <w:t xml:space="preserve">章</w:t>
      </w:r>
      <w:r>
        <w:rPr>
          <w:rFonts w:hint="eastAsia" w:ascii="宋体" w:hAnsi="宋体" w:eastAsia="宋体"/>
          <w:color w:val="000000" w:themeColor="text1"/>
          <w:sz w:val="24"/>
          <w:szCs w:val="24"/>
        </w:rPr>
        <w:t xml:space="preserve">  投标</w:t>
      </w:r>
      <w:r>
        <w:rPr>
          <w:rFonts w:ascii="宋体" w:hAnsi="宋体" w:eastAsia="宋体"/>
          <w:color w:val="000000" w:themeColor="text1"/>
          <w:sz w:val="24"/>
          <w:szCs w:val="24"/>
        </w:rPr>
        <w:t xml:space="preserve">文件格式</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对招标文件的澄清或修改</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采购人或采购代理机构对已发出的招标文件进行必要澄清或者修改的，将在原公告发布媒体上以</w:t>
      </w:r>
      <w:r>
        <w:rPr>
          <w:rFonts w:hint="eastAsia" w:ascii="宋体" w:hAnsi="宋体" w:eastAsia="宋体"/>
          <w:color w:val="000000" w:themeColor="text1"/>
          <w:sz w:val="24"/>
        </w:rPr>
        <w:t xml:space="preserve">发布</w:t>
      </w:r>
      <w:r>
        <w:rPr>
          <w:rFonts w:ascii="宋体" w:hAnsi="宋体" w:eastAsia="宋体"/>
          <w:color w:val="000000" w:themeColor="text1"/>
          <w:sz w:val="24"/>
        </w:rPr>
        <w:t xml:space="preserve">更正公告</w:t>
      </w:r>
      <w:r>
        <w:rPr>
          <w:rFonts w:hint="eastAsia" w:ascii="宋体" w:hAnsi="宋体" w:eastAsia="宋体"/>
          <w:color w:val="000000" w:themeColor="text1"/>
          <w:sz w:val="24"/>
        </w:rPr>
        <w:t xml:space="preserve">的</w:t>
      </w:r>
      <w:r>
        <w:rPr>
          <w:rFonts w:ascii="宋体" w:hAnsi="宋体" w:eastAsia="宋体"/>
          <w:color w:val="000000" w:themeColor="text1"/>
          <w:sz w:val="24"/>
        </w:rPr>
        <w:t xml:space="preserve">形式通知所有获取招标文件的潜在投标人</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澄清或者修改的内容为招标文件的组成部分，并对所有获取招标文件的潜在投标人具有约束力。澄清或者修改的内容可能影响投标文件编制</w:t>
      </w:r>
      <w:r>
        <w:rPr>
          <w:rFonts w:ascii="宋体" w:hAnsi="宋体" w:eastAsia="宋体"/>
          <w:color w:val="000000" w:themeColor="text1"/>
          <w:sz w:val="24"/>
        </w:rPr>
        <w:t xml:space="preserve">的，将在投标截止时间至少15日前，以更正公告形式通知所有获取招标文件的潜在投标人；不足15日的，将顺延提交投标文件的截止时间和开标时间</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rFonts w:ascii="宋体" w:hAnsi="宋体" w:eastAsia="宋体"/>
          <w:b/>
          <w:color w:val="000000" w:themeColor="text1"/>
          <w:sz w:val="28"/>
          <w:szCs w:val="28"/>
        </w:rPr>
        <w:t xml:space="preserve">三</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文件的编制</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21" w:name="_Toc150480765"/>
      <w:r>
        <w:rPr>
          <w:color w:val="000000" w:themeColor="text1"/>
        </w:rPr>
      </w:r>
      <w:bookmarkStart w:id="122" w:name="_Toc127161441"/>
      <w:r>
        <w:rPr>
          <w:color w:val="000000" w:themeColor="text1"/>
        </w:rPr>
      </w:r>
      <w:bookmarkStart w:id="123" w:name="_Toc127151527"/>
      <w:r>
        <w:rPr>
          <w:color w:val="000000" w:themeColor="text1"/>
        </w:rPr>
      </w:r>
      <w:bookmarkStart w:id="124" w:name="_Toc164351621"/>
      <w:r>
        <w:rPr>
          <w:color w:val="000000" w:themeColor="text1"/>
        </w:rPr>
      </w:r>
      <w:bookmarkStart w:id="125" w:name="_Toc151193697"/>
      <w:r>
        <w:rPr>
          <w:color w:val="000000" w:themeColor="text1"/>
        </w:rPr>
      </w:r>
      <w:bookmarkStart w:id="126" w:name="_Toc149720820"/>
      <w:r>
        <w:rPr>
          <w:color w:val="000000" w:themeColor="text1"/>
        </w:rPr>
      </w:r>
      <w:bookmarkStart w:id="127" w:name="_Toc151193915"/>
      <w:r>
        <w:rPr>
          <w:color w:val="000000" w:themeColor="text1"/>
        </w:rPr>
      </w:r>
      <w:bookmarkStart w:id="128" w:name="_Toc520356151"/>
      <w:r>
        <w:rPr>
          <w:color w:val="000000" w:themeColor="text1"/>
        </w:rPr>
      </w:r>
      <w:bookmarkStart w:id="129" w:name="_Toc195842892"/>
      <w:r>
        <w:rPr>
          <w:color w:val="000000" w:themeColor="text1"/>
        </w:rPr>
      </w:r>
      <w:bookmarkStart w:id="130" w:name="_Toc226309771"/>
      <w:r>
        <w:rPr>
          <w:color w:val="000000" w:themeColor="text1"/>
        </w:rPr>
      </w:r>
      <w:bookmarkStart w:id="131" w:name="_Toc151193769"/>
      <w:r>
        <w:rPr>
          <w:color w:val="000000" w:themeColor="text1"/>
        </w:rPr>
      </w:r>
      <w:bookmarkStart w:id="132" w:name="_Toc150774627"/>
      <w:r>
        <w:rPr>
          <w:color w:val="000000" w:themeColor="text1"/>
        </w:rPr>
      </w:r>
      <w:bookmarkStart w:id="133" w:name="_Toc142311029"/>
      <w:r>
        <w:rPr>
          <w:color w:val="000000" w:themeColor="text1"/>
        </w:rPr>
      </w:r>
      <w:bookmarkStart w:id="134" w:name="_Toc226965717"/>
      <w:r>
        <w:rPr>
          <w:color w:val="000000" w:themeColor="text1"/>
        </w:rPr>
      </w:r>
      <w:bookmarkStart w:id="135" w:name="_Toc264969217"/>
      <w:r>
        <w:rPr>
          <w:color w:val="000000" w:themeColor="text1"/>
        </w:rPr>
      </w:r>
      <w:bookmarkStart w:id="136" w:name="_Toc164229222"/>
      <w:r>
        <w:rPr>
          <w:color w:val="000000" w:themeColor="text1"/>
        </w:rPr>
      </w:r>
      <w:bookmarkStart w:id="137" w:name="_Toc516367021"/>
      <w:r>
        <w:rPr>
          <w:color w:val="000000" w:themeColor="text1"/>
        </w:rPr>
      </w:r>
      <w:bookmarkStart w:id="138" w:name="_Toc151193841"/>
      <w:r>
        <w:rPr>
          <w:color w:val="000000" w:themeColor="text1"/>
        </w:rPr>
      </w:r>
      <w:bookmarkStart w:id="139" w:name="_Toc164608796"/>
      <w:r>
        <w:rPr>
          <w:color w:val="000000" w:themeColor="text1"/>
        </w:rPr>
      </w:r>
      <w:bookmarkStart w:id="140" w:name="_Toc305158869"/>
      <w:r>
        <w:rPr>
          <w:color w:val="000000" w:themeColor="text1"/>
        </w:rPr>
      </w:r>
      <w:bookmarkStart w:id="141" w:name="_Toc226337223"/>
      <w:r>
        <w:rPr>
          <w:color w:val="000000" w:themeColor="text1"/>
        </w:rPr>
      </w:r>
      <w:bookmarkStart w:id="142" w:name="_Toc164608641"/>
      <w:r>
        <w:rPr>
          <w:color w:val="000000" w:themeColor="text1"/>
        </w:rPr>
      </w:r>
      <w:bookmarkStart w:id="143" w:name="_Toc150774732"/>
      <w:r>
        <w:rPr>
          <w:color w:val="000000" w:themeColor="text1"/>
        </w:rPr>
      </w:r>
      <w:bookmarkStart w:id="144" w:name="_Toc151190154"/>
      <w:r>
        <w:rPr>
          <w:color w:val="000000" w:themeColor="text1"/>
        </w:rPr>
      </w:r>
      <w:bookmarkStart w:id="145" w:name="_Toc150509278"/>
      <w:r>
        <w:rPr>
          <w:color w:val="000000" w:themeColor="text1"/>
        </w:rPr>
      </w:r>
      <w:bookmarkStart w:id="146" w:name="_Toc164229368"/>
      <w:r>
        <w:rPr>
          <w:color w:val="000000" w:themeColor="text1"/>
        </w:rPr>
      </w:r>
      <w:bookmarkStart w:id="147" w:name="_Toc305158795"/>
      <w:r>
        <w:rPr>
          <w:color w:val="000000" w:themeColor="text1"/>
        </w:rPr>
      </w:r>
      <w:bookmarkStart w:id="148" w:name="_Toc127151728"/>
      <w:r>
        <w:rPr>
          <w:color w:val="000000" w:themeColor="text1"/>
        </w:rPr>
      </w:r>
      <w:bookmarkStart w:id="149" w:name="_Toc265228365"/>
      <w:r>
        <w:rPr>
          <w:color w:val="000000" w:themeColor="text1"/>
        </w:rPr>
      </w:r>
      <w:bookmarkStart w:id="150" w:name="_Toc151193625"/>
      <w:r>
        <w:rPr>
          <w:color w:val="000000" w:themeColor="text1"/>
        </w:rPr>
      </w:r>
      <w:bookmarkStart w:id="151" w:name="_Toc226965800"/>
      <w:r>
        <w:rPr>
          <w:rFonts w:ascii="宋体" w:hAnsi="宋体" w:eastAsia="宋体"/>
          <w:color w:val="000000" w:themeColor="text1"/>
          <w:sz w:val="24"/>
        </w:rPr>
        <w:t xml:space="preserve">投标范围、投标文件中计量单位的使用</w:t>
      </w:r>
      <w:bookmarkEnd w:id="121"/>
      <w:r>
        <w:rPr>
          <w:color w:val="000000" w:themeColor="text1"/>
        </w:rPr>
      </w:r>
      <w:bookmarkEnd w:id="122"/>
      <w:r>
        <w:rPr>
          <w:color w:val="000000" w:themeColor="text1"/>
        </w:rPr>
      </w:r>
      <w:bookmarkEnd w:id="123"/>
      <w:r>
        <w:rPr>
          <w:color w:val="000000" w:themeColor="text1"/>
        </w:rPr>
      </w:r>
      <w:bookmarkEnd w:id="124"/>
      <w:r>
        <w:rPr>
          <w:color w:val="000000" w:themeColor="text1"/>
        </w:rPr>
      </w:r>
      <w:bookmarkEnd w:id="125"/>
      <w:r>
        <w:rPr>
          <w:color w:val="000000" w:themeColor="text1"/>
        </w:rPr>
      </w:r>
      <w:bookmarkEnd w:id="126"/>
      <w:r>
        <w:rPr>
          <w:color w:val="000000" w:themeColor="text1"/>
        </w:rPr>
      </w:r>
      <w:bookmarkEnd w:id="127"/>
      <w:r>
        <w:rPr>
          <w:color w:val="000000" w:themeColor="text1"/>
        </w:rPr>
      </w:r>
      <w:bookmarkEnd w:id="128"/>
      <w:r>
        <w:rPr>
          <w:color w:val="000000" w:themeColor="text1"/>
        </w:rPr>
      </w:r>
      <w:bookmarkEnd w:id="129"/>
      <w:r>
        <w:rPr>
          <w:color w:val="000000" w:themeColor="text1"/>
        </w:rPr>
      </w:r>
      <w:bookmarkEnd w:id="130"/>
      <w:r>
        <w:rPr>
          <w:color w:val="000000" w:themeColor="text1"/>
        </w:rPr>
      </w:r>
      <w:bookmarkEnd w:id="131"/>
      <w:r>
        <w:rPr>
          <w:color w:val="000000" w:themeColor="text1"/>
        </w:rPr>
      </w:r>
      <w:bookmarkEnd w:id="132"/>
      <w:r>
        <w:rPr>
          <w:color w:val="000000" w:themeColor="text1"/>
        </w:rPr>
      </w:r>
      <w:bookmarkEnd w:id="133"/>
      <w:r>
        <w:rPr>
          <w:color w:val="000000" w:themeColor="text1"/>
        </w:rPr>
      </w:r>
      <w:bookmarkEnd w:id="134"/>
      <w:r>
        <w:rPr>
          <w:color w:val="000000" w:themeColor="text1"/>
        </w:rPr>
      </w:r>
      <w:bookmarkEnd w:id="135"/>
      <w:r>
        <w:rPr>
          <w:color w:val="000000" w:themeColor="text1"/>
        </w:rPr>
      </w:r>
      <w:bookmarkEnd w:id="136"/>
      <w:r>
        <w:rPr>
          <w:color w:val="000000" w:themeColor="text1"/>
        </w:rPr>
      </w:r>
      <w:bookmarkEnd w:id="137"/>
      <w:r>
        <w:rPr>
          <w:color w:val="000000" w:themeColor="text1"/>
        </w:rPr>
      </w:r>
      <w:bookmarkEnd w:id="138"/>
      <w:r>
        <w:rPr>
          <w:color w:val="000000" w:themeColor="text1"/>
        </w:rPr>
      </w:r>
      <w:bookmarkEnd w:id="139"/>
      <w:r>
        <w:rPr>
          <w:color w:val="000000" w:themeColor="text1"/>
        </w:rPr>
      </w:r>
      <w:bookmarkEnd w:id="140"/>
      <w:r>
        <w:rPr>
          <w:color w:val="000000" w:themeColor="text1"/>
        </w:rPr>
      </w:r>
      <w:bookmarkEnd w:id="141"/>
      <w:r>
        <w:rPr>
          <w:color w:val="000000" w:themeColor="text1"/>
        </w:rPr>
      </w:r>
      <w:bookmarkEnd w:id="142"/>
      <w:r>
        <w:rPr>
          <w:color w:val="000000" w:themeColor="text1"/>
        </w:rPr>
      </w:r>
      <w:bookmarkEnd w:id="143"/>
      <w:r>
        <w:rPr>
          <w:color w:val="000000" w:themeColor="text1"/>
        </w:rPr>
      </w:r>
      <w:bookmarkEnd w:id="144"/>
      <w:r>
        <w:rPr>
          <w:color w:val="000000" w:themeColor="text1"/>
        </w:rPr>
      </w:r>
      <w:bookmarkEnd w:id="145"/>
      <w:r>
        <w:rPr>
          <w:color w:val="000000" w:themeColor="text1"/>
        </w:rPr>
      </w:r>
      <w:bookmarkEnd w:id="146"/>
      <w:r>
        <w:rPr>
          <w:color w:val="000000" w:themeColor="text1"/>
        </w:rPr>
      </w:r>
      <w:bookmarkEnd w:id="147"/>
      <w:r>
        <w:rPr>
          <w:color w:val="000000" w:themeColor="text1"/>
        </w:rPr>
      </w:r>
      <w:bookmarkEnd w:id="148"/>
      <w:r>
        <w:rPr>
          <w:color w:val="000000" w:themeColor="text1"/>
        </w:rPr>
      </w:r>
      <w:bookmarkEnd w:id="149"/>
      <w:r>
        <w:rPr>
          <w:color w:val="000000" w:themeColor="text1"/>
        </w:rPr>
      </w:r>
      <w:bookmarkEnd w:id="150"/>
      <w:r>
        <w:rPr>
          <w:color w:val="000000" w:themeColor="text1"/>
        </w:rPr>
      </w:r>
      <w:bookmarkEnd w:id="151"/>
      <w:r>
        <w:rPr>
          <w:rFonts w:ascii="宋体" w:hAnsi="宋体" w:eastAsia="宋体"/>
          <w:color w:val="000000" w:themeColor="text1"/>
          <w:sz w:val="24"/>
        </w:rPr>
        <w:t xml:space="preserve">及投标语言</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eastAsia="宋体"/>
          <w:b/>
          <w:color w:val="000000" w:themeColor="text1"/>
          <w:sz w:val="24"/>
        </w:rPr>
        <w:t xml:space="preserve">无效投标</w:t>
      </w:r>
      <w:r>
        <w:rPr>
          <w:rFonts w:hint="eastAsia" w:ascii="宋体" w:hAnsi="宋体" w:eastAsia="宋体"/>
          <w:b/>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除招标文件有特殊要求外，本项目投标所使用的计量单位，应采用中华人民共和国法定计量单位</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52" w:name="_Ref467306195"/>
      <w:r>
        <w:rPr>
          <w:color w:val="000000" w:themeColor="text1"/>
        </w:rPr>
      </w:r>
      <w:bookmarkStart w:id="153" w:name="_Ref467306676"/>
      <w:r>
        <w:rPr>
          <w:color w:val="000000" w:themeColor="text1"/>
        </w:rPr>
      </w:r>
      <w:bookmarkStart w:id="154" w:name="_Toc516367022"/>
      <w:r>
        <w:rPr>
          <w:color w:val="000000" w:themeColor="text1"/>
        </w:rPr>
      </w:r>
      <w:bookmarkStart w:id="155" w:name="_Toc305158796"/>
      <w:r>
        <w:rPr>
          <w:color w:val="000000" w:themeColor="text1"/>
        </w:rPr>
      </w:r>
      <w:bookmarkStart w:id="156" w:name="_Toc265228366"/>
      <w:r>
        <w:rPr>
          <w:color w:val="000000" w:themeColor="text1"/>
        </w:rPr>
      </w:r>
      <w:bookmarkStart w:id="157" w:name="_Toc150774628"/>
      <w:r>
        <w:rPr>
          <w:color w:val="000000" w:themeColor="text1"/>
        </w:rPr>
      </w:r>
      <w:bookmarkStart w:id="158" w:name="_Toc151190155"/>
      <w:r>
        <w:rPr>
          <w:color w:val="000000" w:themeColor="text1"/>
        </w:rPr>
      </w:r>
      <w:bookmarkStart w:id="159" w:name="_Toc151193698"/>
      <w:r>
        <w:rPr>
          <w:color w:val="000000" w:themeColor="text1"/>
        </w:rPr>
      </w:r>
      <w:bookmarkStart w:id="160" w:name="_Toc226309772"/>
      <w:r>
        <w:rPr>
          <w:color w:val="000000" w:themeColor="text1"/>
        </w:rPr>
      </w:r>
      <w:bookmarkStart w:id="161" w:name="_Toc164229369"/>
      <w:r>
        <w:rPr>
          <w:color w:val="000000" w:themeColor="text1"/>
        </w:rPr>
      </w:r>
      <w:bookmarkStart w:id="162" w:name="_Toc226337224"/>
      <w:r>
        <w:rPr>
          <w:color w:val="000000" w:themeColor="text1"/>
        </w:rPr>
      </w:r>
      <w:bookmarkStart w:id="163" w:name="_Toc520356152"/>
      <w:r>
        <w:rPr>
          <w:color w:val="000000" w:themeColor="text1"/>
        </w:rPr>
      </w:r>
      <w:bookmarkStart w:id="164" w:name="_Toc226965801"/>
      <w:r>
        <w:rPr>
          <w:color w:val="000000" w:themeColor="text1"/>
        </w:rPr>
      </w:r>
      <w:bookmarkStart w:id="165" w:name="_Toc305158870"/>
      <w:r>
        <w:rPr>
          <w:color w:val="000000" w:themeColor="text1"/>
        </w:rPr>
      </w:r>
      <w:bookmarkStart w:id="166" w:name="_Toc164351622"/>
      <w:r>
        <w:rPr>
          <w:color w:val="000000" w:themeColor="text1"/>
        </w:rPr>
      </w:r>
      <w:bookmarkStart w:id="167" w:name="_Toc151193842"/>
      <w:r>
        <w:rPr>
          <w:color w:val="000000" w:themeColor="text1"/>
        </w:rPr>
      </w:r>
      <w:bookmarkStart w:id="168" w:name="_Toc195842893"/>
      <w:r>
        <w:rPr>
          <w:color w:val="000000" w:themeColor="text1"/>
        </w:rPr>
      </w:r>
      <w:bookmarkStart w:id="169" w:name="_Toc151193770"/>
      <w:r>
        <w:rPr>
          <w:color w:val="000000" w:themeColor="text1"/>
        </w:rPr>
      </w:r>
      <w:bookmarkStart w:id="170" w:name="_Toc164229223"/>
      <w:r>
        <w:rPr>
          <w:color w:val="000000" w:themeColor="text1"/>
        </w:rPr>
      </w:r>
      <w:bookmarkStart w:id="171" w:name="_Toc164608642"/>
      <w:r>
        <w:rPr>
          <w:color w:val="000000" w:themeColor="text1"/>
        </w:rPr>
      </w:r>
      <w:bookmarkStart w:id="172" w:name="_Toc150774733"/>
      <w:r>
        <w:rPr>
          <w:color w:val="000000" w:themeColor="text1"/>
        </w:rPr>
      </w:r>
      <w:bookmarkStart w:id="173" w:name="_Toc127151729"/>
      <w:r>
        <w:rPr>
          <w:color w:val="000000" w:themeColor="text1"/>
        </w:rPr>
      </w:r>
      <w:bookmarkStart w:id="174" w:name="_Toc127151528"/>
      <w:r>
        <w:rPr>
          <w:color w:val="000000" w:themeColor="text1"/>
        </w:rPr>
      </w:r>
      <w:bookmarkStart w:id="175" w:name="_Toc151193916"/>
      <w:r>
        <w:rPr>
          <w:color w:val="000000" w:themeColor="text1"/>
        </w:rPr>
      </w:r>
      <w:bookmarkStart w:id="176" w:name="_Toc226965718"/>
      <w:r>
        <w:rPr>
          <w:color w:val="000000" w:themeColor="text1"/>
        </w:rPr>
      </w:r>
      <w:bookmarkStart w:id="177" w:name="_Toc149720821"/>
      <w:r>
        <w:rPr>
          <w:color w:val="000000" w:themeColor="text1"/>
        </w:rPr>
      </w:r>
      <w:bookmarkStart w:id="178" w:name="_Toc142311030"/>
      <w:r>
        <w:rPr>
          <w:color w:val="000000" w:themeColor="text1"/>
        </w:rPr>
      </w:r>
      <w:bookmarkStart w:id="179" w:name="_Toc164608797"/>
      <w:r>
        <w:rPr>
          <w:color w:val="000000" w:themeColor="text1"/>
        </w:rPr>
      </w:r>
      <w:bookmarkStart w:id="180" w:name="_Toc151193626"/>
      <w:r>
        <w:rPr>
          <w:color w:val="000000" w:themeColor="text1"/>
        </w:rPr>
      </w:r>
      <w:bookmarkStart w:id="181" w:name="_Toc150509279"/>
      <w:r>
        <w:rPr>
          <w:color w:val="000000" w:themeColor="text1"/>
        </w:rPr>
      </w:r>
      <w:bookmarkStart w:id="182" w:name="_Toc127161442"/>
      <w:r>
        <w:rPr>
          <w:color w:val="000000" w:themeColor="text1"/>
        </w:rPr>
      </w:r>
      <w:bookmarkStart w:id="183" w:name="_Toc150480766"/>
      <w:r>
        <w:rPr>
          <w:color w:val="000000" w:themeColor="text1"/>
        </w:rPr>
      </w:r>
      <w:bookmarkStart w:id="184" w:name="_Toc264969218"/>
      <w:r>
        <w:rPr>
          <w:rFonts w:ascii="宋体" w:hAnsi="宋体" w:eastAsia="宋体"/>
          <w:color w:val="000000" w:themeColor="text1"/>
          <w:sz w:val="24"/>
        </w:rPr>
        <w:t xml:space="preserve">投标文件</w:t>
      </w:r>
      <w:bookmarkEnd w:id="152"/>
      <w:r>
        <w:rPr>
          <w:color w:val="000000" w:themeColor="text1"/>
        </w:rPr>
      </w:r>
      <w:bookmarkEnd w:id="153"/>
      <w:r>
        <w:rPr>
          <w:color w:val="000000" w:themeColor="text1"/>
        </w:rPr>
      </w:r>
      <w:bookmarkEnd w:id="154"/>
      <w:r>
        <w:rPr>
          <w:rFonts w:ascii="宋体" w:hAnsi="宋体" w:eastAsia="宋体"/>
          <w:color w:val="000000" w:themeColor="text1"/>
          <w:sz w:val="24"/>
        </w:rPr>
        <w:t xml:space="preserve">构成</w:t>
      </w:r>
      <w:bookmarkEnd w:id="155"/>
      <w:r>
        <w:rPr>
          <w:color w:val="000000" w:themeColor="text1"/>
        </w:rPr>
      </w:r>
      <w:bookmarkEnd w:id="156"/>
      <w:r>
        <w:rPr>
          <w:color w:val="000000" w:themeColor="text1"/>
        </w:rPr>
      </w:r>
      <w:bookmarkEnd w:id="157"/>
      <w:r>
        <w:rPr>
          <w:color w:val="000000" w:themeColor="text1"/>
        </w:rPr>
      </w:r>
      <w:bookmarkEnd w:id="158"/>
      <w:r>
        <w:rPr>
          <w:color w:val="000000" w:themeColor="text1"/>
        </w:rPr>
      </w:r>
      <w:bookmarkEnd w:id="159"/>
      <w:r>
        <w:rPr>
          <w:color w:val="000000" w:themeColor="text1"/>
        </w:rPr>
      </w:r>
      <w:bookmarkEnd w:id="160"/>
      <w:r>
        <w:rPr>
          <w:color w:val="000000" w:themeColor="text1"/>
        </w:rPr>
      </w:r>
      <w:bookmarkEnd w:id="161"/>
      <w:r>
        <w:rPr>
          <w:color w:val="000000" w:themeColor="text1"/>
        </w:rPr>
      </w:r>
      <w:bookmarkEnd w:id="162"/>
      <w:r>
        <w:rPr>
          <w:color w:val="000000" w:themeColor="text1"/>
        </w:rPr>
      </w:r>
      <w:bookmarkEnd w:id="163"/>
      <w:r>
        <w:rPr>
          <w:color w:val="000000" w:themeColor="text1"/>
        </w:rPr>
      </w:r>
      <w:bookmarkEnd w:id="164"/>
      <w:r>
        <w:rPr>
          <w:color w:val="000000" w:themeColor="text1"/>
        </w:rPr>
      </w:r>
      <w:bookmarkEnd w:id="165"/>
      <w:r>
        <w:rPr>
          <w:color w:val="000000" w:themeColor="text1"/>
        </w:rPr>
      </w:r>
      <w:bookmarkEnd w:id="166"/>
      <w:r>
        <w:rPr>
          <w:color w:val="000000" w:themeColor="text1"/>
        </w:rPr>
      </w:r>
      <w:bookmarkEnd w:id="167"/>
      <w:r>
        <w:rPr>
          <w:color w:val="000000" w:themeColor="text1"/>
        </w:rPr>
      </w:r>
      <w:bookmarkEnd w:id="168"/>
      <w:r>
        <w:rPr>
          <w:color w:val="000000" w:themeColor="text1"/>
        </w:rPr>
      </w:r>
      <w:bookmarkEnd w:id="169"/>
      <w:r>
        <w:rPr>
          <w:color w:val="000000" w:themeColor="text1"/>
        </w:rPr>
      </w:r>
      <w:bookmarkEnd w:id="170"/>
      <w:r>
        <w:rPr>
          <w:color w:val="000000" w:themeColor="text1"/>
        </w:rPr>
      </w:r>
      <w:bookmarkEnd w:id="171"/>
      <w:r>
        <w:rPr>
          <w:color w:val="000000" w:themeColor="text1"/>
        </w:rPr>
      </w:r>
      <w:bookmarkEnd w:id="172"/>
      <w:r>
        <w:rPr>
          <w:color w:val="000000" w:themeColor="text1"/>
        </w:rPr>
      </w:r>
      <w:bookmarkEnd w:id="173"/>
      <w:r>
        <w:rPr>
          <w:color w:val="000000" w:themeColor="text1"/>
        </w:rPr>
      </w:r>
      <w:bookmarkEnd w:id="174"/>
      <w:r>
        <w:rPr>
          <w:color w:val="000000" w:themeColor="text1"/>
        </w:rPr>
      </w:r>
      <w:bookmarkEnd w:id="175"/>
      <w:r>
        <w:rPr>
          <w:color w:val="000000" w:themeColor="text1"/>
        </w:rPr>
      </w:r>
      <w:bookmarkEnd w:id="176"/>
      <w:r>
        <w:rPr>
          <w:color w:val="000000" w:themeColor="text1"/>
        </w:rPr>
      </w:r>
      <w:bookmarkEnd w:id="177"/>
      <w:r>
        <w:rPr>
          <w:color w:val="000000" w:themeColor="text1"/>
        </w:rPr>
      </w:r>
      <w:bookmarkEnd w:id="178"/>
      <w:r>
        <w:rPr>
          <w:color w:val="000000" w:themeColor="text1"/>
        </w:rPr>
      </w:r>
      <w:bookmarkEnd w:id="179"/>
      <w:r>
        <w:rPr>
          <w:color w:val="000000" w:themeColor="text1"/>
        </w:rPr>
      </w:r>
      <w:bookmarkEnd w:id="180"/>
      <w:r>
        <w:rPr>
          <w:color w:val="000000" w:themeColor="text1"/>
        </w:rPr>
      </w:r>
      <w:bookmarkEnd w:id="181"/>
      <w:r>
        <w:rPr>
          <w:color w:val="000000" w:themeColor="text1"/>
        </w:rPr>
      </w:r>
      <w:bookmarkEnd w:id="182"/>
      <w:r>
        <w:rPr>
          <w:color w:val="000000" w:themeColor="text1"/>
        </w:rPr>
      </w:r>
      <w:bookmarkEnd w:id="183"/>
      <w:r>
        <w:rPr>
          <w:color w:val="000000" w:themeColor="text1"/>
        </w:rPr>
      </w:r>
      <w:bookmarkEnd w:id="184"/>
      <w:r>
        <w:rPr>
          <w:color w:val="000000" w:themeColor="text1"/>
        </w:rPr>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投标人应当按照招标文件的要求编制投标文件。</w:t>
      </w:r>
      <w:r>
        <w:rPr>
          <w:rFonts w:hint="eastAsia" w:ascii="宋体" w:hAnsi="宋体" w:eastAsia="宋体"/>
          <w:color w:val="000000" w:themeColor="text1"/>
          <w:sz w:val="24"/>
        </w:rPr>
        <w:t xml:space="preserve">投标人编写的投标文件应包括资格证明文件、符合性证明文件、投标分项报价表、偏离表、其他证明文件、投标函、开标一览表等部分</w:t>
      </w:r>
      <w:r>
        <w:rPr>
          <w:rFonts w:ascii="宋体" w:hAnsi="宋体" w:eastAsia="宋体"/>
          <w:color w:val="000000" w:themeColor="text1"/>
          <w:sz w:val="24"/>
        </w:rPr>
        <w:t xml:space="preserve">。投标文件的部分格式要求，见第七章《投标文件格式》</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对于招标文件中标记了“实质性格式”文件的，</w:t>
      </w:r>
      <w:r>
        <w:rPr>
          <w:rFonts w:ascii="宋体" w:hAnsi="宋体" w:eastAsia="宋体"/>
          <w:color w:val="000000" w:themeColor="text1"/>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。未标记“实质性格式”的文件和招标文件未提供格式的内容，可由投标人自行编写。</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第四章《评标程序、评标方法和评标标准》中涉及的证明文件</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对照第五章《采购需求》，说明所提供货物和服务已对第五章《采购需求》做出了响应，或申明与第五章《采购需求》的偏差和例外。如第五</w:t>
      </w:r>
      <w:r>
        <w:rPr>
          <w:rFonts w:ascii="宋体" w:hAnsi="宋体" w:eastAsia="宋体"/>
          <w:color w:val="000000" w:themeColor="text1"/>
          <w:sz w:val="24"/>
        </w:rPr>
        <w:t xml:space="preserve">章《采购需求》中要求提供证明文件的，投标人应当按具体要求提供证明文件</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如标书制作工具中格式和内容与“江苏政府采购网”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发布的招标文件不一致，请以“江苏政府采购网”</w:t>
      </w:r>
      <w:r>
        <w:rPr>
          <w:rFonts w:hint="eastAsia" w:ascii="宋体" w:hAnsi="宋体" w:eastAsia="宋体" w:cs="宋体"/>
          <w:color w:val="000000" w:themeColor="text1"/>
          <w:sz w:val="24"/>
          <w:szCs w:val="24"/>
        </w:rPr>
        <w:t xml:space="preserve"> 、</w:t>
      </w:r>
      <w:r>
        <w:rPr>
          <w:rFonts w:hint="eastAsia" w:ascii="宋体" w:hAnsi="宋体" w:eastAsia="宋体"/>
          <w:color w:val="000000" w:themeColor="text1"/>
          <w:sz w:val="24"/>
          <w:szCs w:val="24"/>
        </w:rPr>
        <w:t xml:space="preserve">“常州市政府采购网”</w:t>
      </w:r>
      <w:r>
        <w:rPr>
          <w:rFonts w:hint="eastAsia" w:ascii="宋体" w:hAnsi="宋体" w:eastAsia="宋体"/>
          <w:color w:val="000000" w:themeColor="text1"/>
          <w:sz w:val="24"/>
        </w:rPr>
        <w:t xml:space="preserve">发布的招标文件为准。</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投标人应按照法律、法规、规章和规范性文件以及招标文件要求提交证明文件，证明其及投标标的符合招标文件规定。招标文件对证明文件无明确形式要求的，证明文件可以以文字资料、图纸和数据等形式提交。</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所有</w:t>
      </w: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均以人民币报价</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投标人的报价应包括为完成本项目所发生的一切费用和税费，招标人将不再支付报价以外的任何费用。</w:t>
      </w:r>
      <w:r>
        <w:rPr>
          <w:rFonts w:hint="eastAsia" w:ascii="宋体" w:hAnsi="宋体" w:eastAsia="宋体"/>
          <w:color w:val="000000" w:themeColor="text1"/>
          <w:sz w:val="24"/>
        </w:rPr>
        <w:t xml:space="preserve">投标人的报价应包括但不限于下列内容，《投标人须知资料表》中有特殊规定的，从其规定。</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按照招标文件要求完成本项目的全部相关服务费用</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采购人不得向供应商索要或者接受其给予的赠品、回扣或者与采购无关的其他商品、服务</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投标人不能提供任何有选择性或可调整的报价，否则其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保证金</w:t>
      </w:r>
      <w:r>
        <w:rPr>
          <w:rFonts w:hint="eastAsia" w:ascii="宋体" w:hAnsi="宋体" w:eastAsia="宋体"/>
          <w:color w:val="000000" w:themeColor="text1"/>
          <w:sz w:val="24"/>
        </w:rPr>
        <w:t xml:space="preserve">：根据江苏省和常州市的相关文件规定，免收保证金</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有效期</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w:t>
      </w:r>
      <w:r>
        <w:rPr>
          <w:rFonts w:hint="eastAsia" w:ascii="宋体" w:hAnsi="宋体" w:eastAsia="宋体"/>
          <w:color w:val="000000" w:themeColor="text1"/>
          <w:sz w:val="24"/>
        </w:rPr>
        <w:t xml:space="preserve">文件</w:t>
      </w:r>
      <w:r>
        <w:rPr>
          <w:rFonts w:ascii="宋体" w:hAnsi="宋体" w:eastAsia="宋体"/>
          <w:color w:val="000000" w:themeColor="text1"/>
          <w:sz w:val="24"/>
        </w:rPr>
        <w:t xml:space="preserve">应在本招标文件《投标人须知资料表》中规定的投标有效期内保持有效，投标有效期少于招标文件规定期限的，其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185" w:name="_Toc150774738"/>
      <w:r>
        <w:rPr>
          <w:color w:val="000000" w:themeColor="text1"/>
        </w:rPr>
      </w:r>
      <w:bookmarkStart w:id="186" w:name="_Toc226965723"/>
      <w:r>
        <w:rPr>
          <w:color w:val="000000" w:themeColor="text1"/>
        </w:rPr>
      </w:r>
      <w:bookmarkStart w:id="187" w:name="_Toc149720826"/>
      <w:r>
        <w:rPr>
          <w:color w:val="000000" w:themeColor="text1"/>
        </w:rPr>
      </w:r>
      <w:bookmarkStart w:id="188" w:name="_Toc150509284"/>
      <w:r>
        <w:rPr>
          <w:color w:val="000000" w:themeColor="text1"/>
        </w:rPr>
      </w:r>
      <w:bookmarkStart w:id="189" w:name="_Toc142311035"/>
      <w:r>
        <w:rPr>
          <w:color w:val="000000" w:themeColor="text1"/>
        </w:rPr>
      </w:r>
      <w:bookmarkStart w:id="190" w:name="_Toc195842898"/>
      <w:r>
        <w:rPr>
          <w:color w:val="000000" w:themeColor="text1"/>
        </w:rPr>
      </w:r>
      <w:bookmarkStart w:id="191" w:name="_Toc305158875"/>
      <w:r>
        <w:rPr>
          <w:color w:val="000000" w:themeColor="text1"/>
        </w:rPr>
      </w:r>
      <w:bookmarkStart w:id="192" w:name="_Toc226965806"/>
      <w:r>
        <w:rPr>
          <w:color w:val="000000" w:themeColor="text1"/>
        </w:rPr>
      </w:r>
      <w:bookmarkStart w:id="193" w:name="_Toc151193921"/>
      <w:r>
        <w:rPr>
          <w:color w:val="000000" w:themeColor="text1"/>
        </w:rPr>
      </w:r>
      <w:bookmarkStart w:id="194" w:name="_Toc164608802"/>
      <w:r>
        <w:rPr>
          <w:color w:val="000000" w:themeColor="text1"/>
        </w:rPr>
      </w:r>
      <w:bookmarkStart w:id="195" w:name="_Toc520356158"/>
      <w:r>
        <w:rPr>
          <w:color w:val="000000" w:themeColor="text1"/>
        </w:rPr>
      </w:r>
      <w:bookmarkStart w:id="196" w:name="_Toc164608647"/>
      <w:r>
        <w:rPr>
          <w:color w:val="000000" w:themeColor="text1"/>
        </w:rPr>
      </w:r>
      <w:bookmarkStart w:id="197" w:name="_Toc151190160"/>
      <w:r>
        <w:rPr>
          <w:color w:val="000000" w:themeColor="text1"/>
        </w:rPr>
      </w:r>
      <w:bookmarkStart w:id="198" w:name="_Toc151193775"/>
      <w:r>
        <w:rPr>
          <w:color w:val="000000" w:themeColor="text1"/>
        </w:rPr>
      </w:r>
      <w:bookmarkStart w:id="199" w:name="_Toc164229374"/>
      <w:r>
        <w:rPr>
          <w:color w:val="000000" w:themeColor="text1"/>
        </w:rPr>
      </w:r>
      <w:bookmarkStart w:id="200" w:name="_Toc164229228"/>
      <w:r>
        <w:rPr>
          <w:color w:val="000000" w:themeColor="text1"/>
        </w:rPr>
      </w:r>
      <w:bookmarkStart w:id="201" w:name="_Toc150774633"/>
      <w:r>
        <w:rPr>
          <w:color w:val="000000" w:themeColor="text1"/>
        </w:rPr>
      </w:r>
      <w:bookmarkStart w:id="202" w:name="_Toc265228371"/>
      <w:r>
        <w:rPr>
          <w:color w:val="000000" w:themeColor="text1"/>
        </w:rPr>
      </w:r>
      <w:bookmarkStart w:id="203" w:name="_Toc151193703"/>
      <w:r>
        <w:rPr>
          <w:color w:val="000000" w:themeColor="text1"/>
        </w:rPr>
      </w:r>
      <w:bookmarkStart w:id="204" w:name="_Toc226309777"/>
      <w:r>
        <w:rPr>
          <w:color w:val="000000" w:themeColor="text1"/>
        </w:rPr>
      </w:r>
      <w:bookmarkStart w:id="205" w:name="_Toc127151533"/>
      <w:r>
        <w:rPr>
          <w:color w:val="000000" w:themeColor="text1"/>
        </w:rPr>
      </w:r>
      <w:bookmarkStart w:id="206" w:name="_Toc151193847"/>
      <w:r>
        <w:rPr>
          <w:color w:val="000000" w:themeColor="text1"/>
        </w:rPr>
      </w:r>
      <w:bookmarkStart w:id="207" w:name="_Toc305158801"/>
      <w:r>
        <w:rPr>
          <w:color w:val="000000" w:themeColor="text1"/>
        </w:rPr>
      </w:r>
      <w:bookmarkStart w:id="208" w:name="_Toc127151734"/>
      <w:r>
        <w:rPr>
          <w:color w:val="000000" w:themeColor="text1"/>
        </w:rPr>
      </w:r>
      <w:bookmarkStart w:id="209" w:name="_Toc164351627"/>
      <w:r>
        <w:rPr>
          <w:color w:val="000000" w:themeColor="text1"/>
        </w:rPr>
      </w:r>
      <w:bookmarkStart w:id="210" w:name="_Toc150480771"/>
      <w:r>
        <w:rPr>
          <w:color w:val="000000" w:themeColor="text1"/>
        </w:rPr>
      </w:r>
      <w:bookmarkStart w:id="211" w:name="_Toc264969223"/>
      <w:r>
        <w:rPr>
          <w:color w:val="000000" w:themeColor="text1"/>
        </w:rPr>
      </w:r>
      <w:bookmarkStart w:id="212" w:name="_Toc226337229"/>
      <w:r>
        <w:rPr>
          <w:color w:val="000000" w:themeColor="text1"/>
        </w:rPr>
      </w:r>
      <w:bookmarkStart w:id="213" w:name="_Toc127161447"/>
      <w:r>
        <w:rPr>
          <w:color w:val="000000" w:themeColor="text1"/>
        </w:rPr>
      </w:r>
      <w:bookmarkStart w:id="214" w:name="_Toc151193631"/>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185"/>
      <w:r>
        <w:rPr>
          <w:color w:val="000000" w:themeColor="text1"/>
        </w:rPr>
      </w:r>
      <w:bookmarkEnd w:id="186"/>
      <w:r>
        <w:rPr>
          <w:color w:val="000000" w:themeColor="text1"/>
        </w:rPr>
      </w:r>
      <w:bookmarkEnd w:id="187"/>
      <w:r>
        <w:rPr>
          <w:color w:val="000000" w:themeColor="text1"/>
        </w:rPr>
      </w:r>
      <w:bookmarkEnd w:id="188"/>
      <w:r>
        <w:rPr>
          <w:color w:val="000000" w:themeColor="text1"/>
        </w:rPr>
      </w:r>
      <w:bookmarkEnd w:id="189"/>
      <w:r>
        <w:rPr>
          <w:color w:val="000000" w:themeColor="text1"/>
        </w:rPr>
      </w:r>
      <w:bookmarkEnd w:id="190"/>
      <w:r>
        <w:rPr>
          <w:color w:val="000000" w:themeColor="text1"/>
        </w:rPr>
      </w:r>
      <w:bookmarkEnd w:id="191"/>
      <w:r>
        <w:rPr>
          <w:color w:val="000000" w:themeColor="text1"/>
        </w:rPr>
      </w:r>
      <w:bookmarkEnd w:id="192"/>
      <w:r>
        <w:rPr>
          <w:color w:val="000000" w:themeColor="text1"/>
        </w:rPr>
      </w:r>
      <w:bookmarkEnd w:id="193"/>
      <w:r>
        <w:rPr>
          <w:color w:val="000000" w:themeColor="text1"/>
        </w:rPr>
      </w:r>
      <w:bookmarkEnd w:id="194"/>
      <w:r>
        <w:rPr>
          <w:color w:val="000000" w:themeColor="text1"/>
        </w:rPr>
      </w:r>
      <w:bookmarkEnd w:id="195"/>
      <w:r>
        <w:rPr>
          <w:color w:val="000000" w:themeColor="text1"/>
        </w:rPr>
      </w:r>
      <w:bookmarkEnd w:id="196"/>
      <w:r>
        <w:rPr>
          <w:color w:val="000000" w:themeColor="text1"/>
        </w:rPr>
      </w:r>
      <w:bookmarkEnd w:id="197"/>
      <w:r>
        <w:rPr>
          <w:color w:val="000000" w:themeColor="text1"/>
        </w:rPr>
      </w:r>
      <w:bookmarkEnd w:id="198"/>
      <w:r>
        <w:rPr>
          <w:color w:val="000000" w:themeColor="text1"/>
        </w:rPr>
      </w:r>
      <w:bookmarkEnd w:id="199"/>
      <w:r>
        <w:rPr>
          <w:color w:val="000000" w:themeColor="text1"/>
        </w:rPr>
      </w:r>
      <w:bookmarkEnd w:id="200"/>
      <w:r>
        <w:rPr>
          <w:color w:val="000000" w:themeColor="text1"/>
        </w:rPr>
      </w:r>
      <w:bookmarkEnd w:id="201"/>
      <w:r>
        <w:rPr>
          <w:color w:val="000000" w:themeColor="text1"/>
        </w:rPr>
      </w:r>
      <w:bookmarkEnd w:id="202"/>
      <w:r>
        <w:rPr>
          <w:color w:val="000000" w:themeColor="text1"/>
        </w:rPr>
      </w:r>
      <w:bookmarkEnd w:id="203"/>
      <w:r>
        <w:rPr>
          <w:color w:val="000000" w:themeColor="text1"/>
        </w:rPr>
      </w:r>
      <w:bookmarkEnd w:id="204"/>
      <w:r>
        <w:rPr>
          <w:color w:val="000000" w:themeColor="text1"/>
        </w:rPr>
      </w:r>
      <w:bookmarkEnd w:id="205"/>
      <w:r>
        <w:rPr>
          <w:color w:val="000000" w:themeColor="text1"/>
        </w:rPr>
      </w:r>
      <w:bookmarkEnd w:id="206"/>
      <w:r>
        <w:rPr>
          <w:color w:val="000000" w:themeColor="text1"/>
        </w:rPr>
      </w:r>
      <w:bookmarkEnd w:id="207"/>
      <w:r>
        <w:rPr>
          <w:color w:val="000000" w:themeColor="text1"/>
        </w:rPr>
      </w:r>
      <w:bookmarkEnd w:id="208"/>
      <w:r>
        <w:rPr>
          <w:color w:val="000000" w:themeColor="text1"/>
        </w:rPr>
      </w:r>
      <w:bookmarkEnd w:id="209"/>
      <w:r>
        <w:rPr>
          <w:color w:val="000000" w:themeColor="text1"/>
        </w:rPr>
      </w:r>
      <w:bookmarkEnd w:id="210"/>
      <w:r>
        <w:rPr>
          <w:color w:val="000000" w:themeColor="text1"/>
        </w:rPr>
      </w:r>
      <w:bookmarkEnd w:id="211"/>
      <w:r>
        <w:rPr>
          <w:color w:val="000000" w:themeColor="text1"/>
        </w:rPr>
      </w:r>
      <w:bookmarkEnd w:id="212"/>
      <w:r>
        <w:rPr>
          <w:color w:val="000000" w:themeColor="text1"/>
        </w:rPr>
      </w:r>
      <w:bookmarkEnd w:id="213"/>
      <w:r>
        <w:rPr>
          <w:color w:val="000000" w:themeColor="text1"/>
        </w:rPr>
      </w:r>
      <w:bookmarkEnd w:id="214"/>
      <w:r>
        <w:rPr>
          <w:rFonts w:hint="eastAsia" w:ascii="宋体" w:hAnsi="宋体" w:eastAsia="宋体"/>
          <w:color w:val="000000" w:themeColor="text1"/>
          <w:sz w:val="24"/>
        </w:rPr>
        <w:t xml:space="preserve">制作、密封与盖章</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招标文件要求签字的内容，</w:t>
      </w:r>
      <w:r>
        <w:rPr>
          <w:rFonts w:hint="eastAsia" w:ascii="宋体" w:hAnsi="宋体" w:eastAsia="宋体"/>
          <w:color w:val="000000" w:themeColor="text1"/>
          <w:sz w:val="24"/>
        </w:rPr>
        <w:t xml:space="preserve">可以使用电子签章或使用原件的电子件（电</w:t>
      </w:r>
      <w:r>
        <w:rPr>
          <w:rFonts w:hint="eastAsia" w:ascii="宋体" w:hAnsi="宋体" w:eastAsia="宋体"/>
          <w:color w:val="000000" w:themeColor="text1"/>
          <w:sz w:val="24"/>
        </w:rPr>
        <w:t xml:space="preserve">子件指扫描件、照片等形式电子文件）；要求</w:t>
      </w:r>
      <w:r>
        <w:rPr>
          <w:rFonts w:ascii="宋体" w:hAnsi="宋体" w:eastAsia="宋体"/>
          <w:color w:val="000000" w:themeColor="text1"/>
          <w:sz w:val="24"/>
        </w:rPr>
        <w:t xml:space="preserve">第三方出具的加盖公章原件（如联合协议、分包意向协议、制造商授权书等），投标文件中应使用原件的电子件</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招标文件要求加盖公章的内容，</w:t>
      </w:r>
      <w:r>
        <w:rPr>
          <w:rFonts w:hint="eastAsia" w:ascii="宋体" w:hAnsi="宋体" w:eastAsia="宋体"/>
          <w:color w:val="000000" w:themeColor="text1"/>
          <w:sz w:val="24"/>
        </w:rPr>
        <w:t xml:space="preserve">一般</w:t>
      </w:r>
      <w:r>
        <w:rPr>
          <w:rFonts w:ascii="宋体" w:hAnsi="宋体" w:eastAsia="宋体"/>
          <w:color w:val="000000" w:themeColor="text1"/>
          <w:sz w:val="24"/>
        </w:rPr>
        <w:t xml:space="preserve">通过投标文件编制工具加盖电子签章</w:t>
      </w:r>
      <w:r>
        <w:rPr>
          <w:rFonts w:hint="eastAsia" w:ascii="宋体" w:hAnsi="宋体" w:eastAsia="宋体"/>
          <w:color w:val="000000" w:themeColor="text1"/>
          <w:sz w:val="24"/>
        </w:rPr>
        <w:t xml:space="preserve">。</w:t>
      </w:r>
      <w:r>
        <w:rPr>
          <w:color w:val="000000" w:themeColor="text1"/>
        </w:rPr>
      </w:r>
    </w:p>
    <w:p>
      <w:pPr>
        <w:ind w:left="267" w:hanging="267"/>
        <w:jc w:val="center"/>
        <w:spacing w:line="360" w:lineRule="auto"/>
        <w:rPr>
          <w:rFonts w:hint="eastAsia" w:ascii="宋体" w:hAnsi="宋体" w:eastAsia="宋体"/>
          <w:color w:val="000000" w:themeColor="text1"/>
          <w:sz w:val="24"/>
        </w:rPr>
      </w:pPr>
      <w:r>
        <w:rPr>
          <w:color w:val="000000" w:themeColor="text1"/>
        </w:rPr>
      </w:r>
      <w:bookmarkStart w:id="215" w:name="_Toc151193848"/>
      <w:r>
        <w:rPr>
          <w:color w:val="000000" w:themeColor="text1"/>
        </w:rPr>
      </w:r>
      <w:bookmarkStart w:id="216" w:name="_Toc226965807"/>
      <w:r>
        <w:rPr>
          <w:color w:val="000000" w:themeColor="text1"/>
        </w:rPr>
      </w:r>
      <w:bookmarkStart w:id="217" w:name="_Toc150774739"/>
      <w:r>
        <w:rPr>
          <w:color w:val="000000" w:themeColor="text1"/>
        </w:rPr>
      </w:r>
      <w:bookmarkStart w:id="218" w:name="_Toc520356159"/>
      <w:r>
        <w:rPr>
          <w:color w:val="000000" w:themeColor="text1"/>
        </w:rPr>
      </w:r>
      <w:bookmarkStart w:id="219" w:name="_Toc151193632"/>
      <w:r>
        <w:rPr>
          <w:color w:val="000000" w:themeColor="text1"/>
        </w:rPr>
      </w:r>
      <w:bookmarkStart w:id="220" w:name="_Toc151193776"/>
      <w:r>
        <w:rPr>
          <w:color w:val="000000" w:themeColor="text1"/>
        </w:rPr>
      </w:r>
      <w:bookmarkStart w:id="221" w:name="_Toc305158802"/>
      <w:r>
        <w:rPr>
          <w:color w:val="000000" w:themeColor="text1"/>
        </w:rPr>
      </w:r>
      <w:bookmarkStart w:id="222" w:name="_Toc150480772"/>
      <w:r>
        <w:rPr>
          <w:color w:val="000000" w:themeColor="text1"/>
        </w:rPr>
      </w:r>
      <w:bookmarkStart w:id="223" w:name="_Toc264969224"/>
      <w:r>
        <w:rPr>
          <w:color w:val="000000" w:themeColor="text1"/>
        </w:rPr>
      </w:r>
      <w:bookmarkStart w:id="224" w:name="_Toc226309778"/>
      <w:r>
        <w:rPr>
          <w:color w:val="000000" w:themeColor="text1"/>
        </w:rPr>
      </w:r>
      <w:bookmarkStart w:id="225" w:name="_Toc226965724"/>
      <w:r>
        <w:rPr>
          <w:color w:val="000000" w:themeColor="text1"/>
        </w:rPr>
      </w:r>
      <w:bookmarkStart w:id="226" w:name="_Toc305158876"/>
      <w:r>
        <w:rPr>
          <w:color w:val="000000" w:themeColor="text1"/>
        </w:rPr>
      </w:r>
      <w:bookmarkStart w:id="227" w:name="_Toc127151534"/>
      <w:r>
        <w:rPr>
          <w:color w:val="000000" w:themeColor="text1"/>
        </w:rPr>
      </w:r>
      <w:bookmarkStart w:id="228" w:name="_Toc151193704"/>
      <w:r>
        <w:rPr>
          <w:color w:val="000000" w:themeColor="text1"/>
        </w:rPr>
      </w:r>
      <w:bookmarkStart w:id="229" w:name="_Toc150774634"/>
      <w:r>
        <w:rPr>
          <w:color w:val="000000" w:themeColor="text1"/>
        </w:rPr>
      </w:r>
      <w:bookmarkStart w:id="230" w:name="_Toc150509285"/>
      <w:r>
        <w:rPr>
          <w:color w:val="000000" w:themeColor="text1"/>
        </w:rPr>
      </w:r>
      <w:bookmarkStart w:id="231" w:name="_Toc265228372"/>
      <w:r>
        <w:rPr>
          <w:color w:val="000000" w:themeColor="text1"/>
        </w:rPr>
      </w:r>
      <w:bookmarkStart w:id="232" w:name="_Toc142311036"/>
      <w:r>
        <w:rPr>
          <w:color w:val="000000" w:themeColor="text1"/>
        </w:rPr>
      </w:r>
      <w:bookmarkStart w:id="233" w:name="_Toc151190161"/>
      <w:r>
        <w:rPr>
          <w:color w:val="000000" w:themeColor="text1"/>
        </w:rPr>
      </w:r>
      <w:bookmarkStart w:id="234" w:name="_Toc195842899"/>
      <w:r>
        <w:rPr>
          <w:color w:val="000000" w:themeColor="text1"/>
        </w:rPr>
      </w:r>
      <w:bookmarkStart w:id="235" w:name="_Toc226337230"/>
      <w:r>
        <w:rPr>
          <w:color w:val="000000" w:themeColor="text1"/>
        </w:rPr>
      </w:r>
      <w:bookmarkStart w:id="236" w:name="_Toc151193922"/>
      <w:r>
        <w:rPr>
          <w:rFonts w:ascii="宋体" w:hAnsi="宋体" w:eastAsia="宋体"/>
          <w:b/>
          <w:color w:val="000000" w:themeColor="text1"/>
          <w:sz w:val="28"/>
          <w:szCs w:val="28"/>
        </w:rPr>
        <w:t xml:space="preserve">四</w:t>
      </w:r>
      <w:r>
        <w:rPr>
          <w:rFonts w:hint="eastAsia" w:ascii="宋体" w:hAnsi="宋体" w:eastAsia="宋体"/>
          <w:b/>
          <w:color w:val="000000" w:themeColor="text1"/>
          <w:sz w:val="28"/>
          <w:szCs w:val="28"/>
        </w:rPr>
        <w:t xml:space="preserve">、投标</w:t>
      </w:r>
      <w:r>
        <w:rPr>
          <w:rFonts w:ascii="宋体" w:hAnsi="宋体" w:eastAsia="宋体"/>
          <w:b/>
          <w:color w:val="000000" w:themeColor="text1"/>
          <w:sz w:val="28"/>
          <w:szCs w:val="28"/>
        </w:rPr>
        <w:t xml:space="preserve">文件的提交</w:t>
      </w:r>
      <w:bookmarkEnd w:id="215"/>
      <w:r>
        <w:rPr>
          <w:color w:val="000000" w:themeColor="text1"/>
        </w:rPr>
      </w:r>
      <w:bookmarkEnd w:id="216"/>
      <w:r>
        <w:rPr>
          <w:color w:val="000000" w:themeColor="text1"/>
        </w:rPr>
      </w:r>
      <w:bookmarkEnd w:id="217"/>
      <w:r>
        <w:rPr>
          <w:color w:val="000000" w:themeColor="text1"/>
        </w:rPr>
      </w:r>
      <w:bookmarkEnd w:id="218"/>
      <w:r>
        <w:rPr>
          <w:color w:val="000000" w:themeColor="text1"/>
        </w:rPr>
      </w:r>
      <w:bookmarkEnd w:id="219"/>
      <w:r>
        <w:rPr>
          <w:color w:val="000000" w:themeColor="text1"/>
        </w:rPr>
      </w:r>
      <w:bookmarkEnd w:id="220"/>
      <w:r>
        <w:rPr>
          <w:color w:val="000000" w:themeColor="text1"/>
        </w:rPr>
      </w:r>
      <w:bookmarkEnd w:id="221"/>
      <w:r>
        <w:rPr>
          <w:color w:val="000000" w:themeColor="text1"/>
        </w:rPr>
      </w:r>
      <w:bookmarkEnd w:id="222"/>
      <w:r>
        <w:rPr>
          <w:color w:val="000000" w:themeColor="text1"/>
        </w:rPr>
      </w:r>
      <w:bookmarkEnd w:id="223"/>
      <w:r>
        <w:rPr>
          <w:color w:val="000000" w:themeColor="text1"/>
        </w:rPr>
      </w:r>
      <w:bookmarkEnd w:id="224"/>
      <w:r>
        <w:rPr>
          <w:color w:val="000000" w:themeColor="text1"/>
        </w:rPr>
      </w:r>
      <w:bookmarkEnd w:id="225"/>
      <w:r>
        <w:rPr>
          <w:color w:val="000000" w:themeColor="text1"/>
        </w:rPr>
      </w:r>
      <w:bookmarkEnd w:id="226"/>
      <w:r>
        <w:rPr>
          <w:color w:val="000000" w:themeColor="text1"/>
        </w:rPr>
      </w:r>
      <w:bookmarkEnd w:id="227"/>
      <w:r>
        <w:rPr>
          <w:color w:val="000000" w:themeColor="text1"/>
        </w:rPr>
      </w:r>
      <w:bookmarkEnd w:id="228"/>
      <w:r>
        <w:rPr>
          <w:color w:val="000000" w:themeColor="text1"/>
        </w:rPr>
      </w:r>
      <w:bookmarkEnd w:id="229"/>
      <w:r>
        <w:rPr>
          <w:color w:val="000000" w:themeColor="text1"/>
        </w:rPr>
      </w:r>
      <w:bookmarkEnd w:id="230"/>
      <w:r>
        <w:rPr>
          <w:color w:val="000000" w:themeColor="text1"/>
        </w:rPr>
      </w:r>
      <w:bookmarkEnd w:id="231"/>
      <w:r>
        <w:rPr>
          <w:color w:val="000000" w:themeColor="text1"/>
        </w:rPr>
      </w:r>
      <w:bookmarkEnd w:id="232"/>
      <w:r>
        <w:rPr>
          <w:color w:val="000000" w:themeColor="text1"/>
        </w:rPr>
      </w:r>
      <w:bookmarkEnd w:id="233"/>
      <w:r>
        <w:rPr>
          <w:color w:val="000000" w:themeColor="text1"/>
        </w:rPr>
      </w:r>
      <w:bookmarkEnd w:id="234"/>
      <w:r>
        <w:rPr>
          <w:color w:val="000000" w:themeColor="text1"/>
        </w:rPr>
      </w:r>
      <w:bookmarkEnd w:id="235"/>
      <w:r>
        <w:rPr>
          <w:color w:val="000000" w:themeColor="text1"/>
        </w:rPr>
      </w:r>
      <w:bookmarkEnd w:id="236"/>
      <w:r>
        <w:rPr>
          <w:color w:val="000000" w:themeColor="text1"/>
        </w:rPr>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37" w:name="_Toc520356160"/>
      <w:r>
        <w:rPr>
          <w:color w:val="000000" w:themeColor="text1"/>
        </w:rPr>
      </w:r>
      <w:bookmarkStart w:id="238" w:name="_Toc151190162"/>
      <w:r>
        <w:rPr>
          <w:color w:val="000000" w:themeColor="text1"/>
        </w:rPr>
      </w:r>
      <w:bookmarkStart w:id="239" w:name="_Toc305158803"/>
      <w:r>
        <w:rPr>
          <w:color w:val="000000" w:themeColor="text1"/>
        </w:rPr>
      </w:r>
      <w:bookmarkStart w:id="240" w:name="_Toc151193633"/>
      <w:r>
        <w:rPr>
          <w:color w:val="000000" w:themeColor="text1"/>
        </w:rPr>
      </w:r>
      <w:bookmarkStart w:id="241" w:name="_Toc265228373"/>
      <w:r>
        <w:rPr>
          <w:color w:val="000000" w:themeColor="text1"/>
        </w:rPr>
      </w:r>
      <w:bookmarkStart w:id="242" w:name="_Toc150480773"/>
      <w:r>
        <w:rPr>
          <w:color w:val="000000" w:themeColor="text1"/>
        </w:rPr>
      </w:r>
      <w:bookmarkStart w:id="243" w:name="_Toc151193849"/>
      <w:r>
        <w:rPr>
          <w:color w:val="000000" w:themeColor="text1"/>
        </w:rPr>
      </w:r>
      <w:bookmarkStart w:id="244" w:name="_Toc151193923"/>
      <w:r>
        <w:rPr>
          <w:color w:val="000000" w:themeColor="text1"/>
        </w:rPr>
      </w:r>
      <w:bookmarkStart w:id="245" w:name="_Toc127151736"/>
      <w:r>
        <w:rPr>
          <w:color w:val="000000" w:themeColor="text1"/>
        </w:rPr>
      </w:r>
      <w:bookmarkStart w:id="246" w:name="_Toc150509286"/>
      <w:r>
        <w:rPr>
          <w:color w:val="000000" w:themeColor="text1"/>
        </w:rPr>
      </w:r>
      <w:bookmarkStart w:id="247" w:name="_Toc264969225"/>
      <w:r>
        <w:rPr>
          <w:color w:val="000000" w:themeColor="text1"/>
        </w:rPr>
      </w:r>
      <w:bookmarkStart w:id="248" w:name="_Toc226965808"/>
      <w:r>
        <w:rPr>
          <w:color w:val="000000" w:themeColor="text1"/>
        </w:rPr>
      </w:r>
      <w:bookmarkStart w:id="249" w:name="_Toc127151535"/>
      <w:r>
        <w:rPr>
          <w:color w:val="000000" w:themeColor="text1"/>
        </w:rPr>
      </w:r>
      <w:bookmarkStart w:id="250" w:name="_Toc127161449"/>
      <w:r>
        <w:rPr>
          <w:color w:val="000000" w:themeColor="text1"/>
        </w:rPr>
      </w:r>
      <w:bookmarkStart w:id="251" w:name="_Toc164608649"/>
      <w:r>
        <w:rPr>
          <w:color w:val="000000" w:themeColor="text1"/>
        </w:rPr>
      </w:r>
      <w:bookmarkStart w:id="252" w:name="_Toc226337231"/>
      <w:r>
        <w:rPr>
          <w:color w:val="000000" w:themeColor="text1"/>
        </w:rPr>
      </w:r>
      <w:bookmarkStart w:id="253" w:name="_Toc305158877"/>
      <w:r>
        <w:rPr>
          <w:color w:val="000000" w:themeColor="text1"/>
        </w:rPr>
      </w:r>
      <w:bookmarkStart w:id="254" w:name="_Toc142311037"/>
      <w:r>
        <w:rPr>
          <w:color w:val="000000" w:themeColor="text1"/>
        </w:rPr>
      </w:r>
      <w:bookmarkStart w:id="255" w:name="_Toc164229230"/>
      <w:r>
        <w:rPr>
          <w:color w:val="000000" w:themeColor="text1"/>
        </w:rPr>
      </w:r>
      <w:bookmarkStart w:id="256" w:name="_Toc150774740"/>
      <w:r>
        <w:rPr>
          <w:color w:val="000000" w:themeColor="text1"/>
        </w:rPr>
      </w:r>
      <w:bookmarkStart w:id="257" w:name="_Toc151193777"/>
      <w:r>
        <w:rPr>
          <w:color w:val="000000" w:themeColor="text1"/>
        </w:rPr>
      </w:r>
      <w:bookmarkStart w:id="258" w:name="_Toc226965725"/>
      <w:r>
        <w:rPr>
          <w:color w:val="000000" w:themeColor="text1"/>
        </w:rPr>
      </w:r>
      <w:bookmarkStart w:id="259" w:name="_Toc149720828"/>
      <w:r>
        <w:rPr>
          <w:color w:val="000000" w:themeColor="text1"/>
        </w:rPr>
      </w:r>
      <w:bookmarkStart w:id="260" w:name="_Toc164608804"/>
      <w:r>
        <w:rPr>
          <w:color w:val="000000" w:themeColor="text1"/>
        </w:rPr>
      </w:r>
      <w:bookmarkStart w:id="261" w:name="_Toc195842900"/>
      <w:r>
        <w:rPr>
          <w:color w:val="000000" w:themeColor="text1"/>
        </w:rPr>
      </w:r>
      <w:bookmarkStart w:id="262" w:name="_Toc151193705"/>
      <w:r>
        <w:rPr>
          <w:color w:val="000000" w:themeColor="text1"/>
        </w:rPr>
      </w:r>
      <w:bookmarkStart w:id="263" w:name="_Toc164351629"/>
      <w:r>
        <w:rPr>
          <w:color w:val="000000" w:themeColor="text1"/>
        </w:rPr>
      </w:r>
      <w:bookmarkStart w:id="264" w:name="_Toc150774635"/>
      <w:r>
        <w:rPr>
          <w:color w:val="000000" w:themeColor="text1"/>
        </w:rPr>
      </w:r>
      <w:bookmarkStart w:id="265" w:name="_Toc164229376"/>
      <w:r>
        <w:rPr>
          <w:color w:val="000000" w:themeColor="text1"/>
        </w:rPr>
      </w:r>
      <w:bookmarkStart w:id="266" w:name="_Toc226309779"/>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w:t>
      </w:r>
      <w:bookmarkEnd w:id="237"/>
      <w:r>
        <w:rPr>
          <w:color w:val="000000" w:themeColor="text1"/>
        </w:rPr>
      </w:r>
      <w:bookmarkEnd w:id="238"/>
      <w:r>
        <w:rPr>
          <w:color w:val="000000" w:themeColor="text1"/>
        </w:rPr>
      </w:r>
      <w:bookmarkEnd w:id="239"/>
      <w:r>
        <w:rPr>
          <w:color w:val="000000" w:themeColor="text1"/>
        </w:rPr>
      </w:r>
      <w:bookmarkEnd w:id="240"/>
      <w:r>
        <w:rPr>
          <w:color w:val="000000" w:themeColor="text1"/>
        </w:rPr>
      </w:r>
      <w:bookmarkEnd w:id="241"/>
      <w:r>
        <w:rPr>
          <w:color w:val="000000" w:themeColor="text1"/>
        </w:rPr>
      </w:r>
      <w:bookmarkEnd w:id="242"/>
      <w:r>
        <w:rPr>
          <w:color w:val="000000" w:themeColor="text1"/>
        </w:rPr>
      </w:r>
      <w:bookmarkEnd w:id="243"/>
      <w:r>
        <w:rPr>
          <w:color w:val="000000" w:themeColor="text1"/>
        </w:rPr>
      </w:r>
      <w:bookmarkEnd w:id="244"/>
      <w:r>
        <w:rPr>
          <w:color w:val="000000" w:themeColor="text1"/>
        </w:rPr>
      </w:r>
      <w:bookmarkEnd w:id="245"/>
      <w:r>
        <w:rPr>
          <w:color w:val="000000" w:themeColor="text1"/>
        </w:rPr>
      </w:r>
      <w:bookmarkEnd w:id="246"/>
      <w:r>
        <w:rPr>
          <w:color w:val="000000" w:themeColor="text1"/>
        </w:rPr>
      </w:r>
      <w:bookmarkEnd w:id="247"/>
      <w:r>
        <w:rPr>
          <w:color w:val="000000" w:themeColor="text1"/>
        </w:rPr>
      </w:r>
      <w:bookmarkEnd w:id="248"/>
      <w:r>
        <w:rPr>
          <w:color w:val="000000" w:themeColor="text1"/>
        </w:rPr>
      </w:r>
      <w:bookmarkEnd w:id="249"/>
      <w:r>
        <w:rPr>
          <w:color w:val="000000" w:themeColor="text1"/>
        </w:rPr>
      </w:r>
      <w:bookmarkEnd w:id="250"/>
      <w:r>
        <w:rPr>
          <w:color w:val="000000" w:themeColor="text1"/>
        </w:rPr>
      </w:r>
      <w:bookmarkEnd w:id="251"/>
      <w:r>
        <w:rPr>
          <w:color w:val="000000" w:themeColor="text1"/>
        </w:rPr>
      </w:r>
      <w:bookmarkEnd w:id="252"/>
      <w:r>
        <w:rPr>
          <w:color w:val="000000" w:themeColor="text1"/>
        </w:rPr>
      </w:r>
      <w:bookmarkEnd w:id="253"/>
      <w:r>
        <w:rPr>
          <w:color w:val="000000" w:themeColor="text1"/>
        </w:rPr>
      </w:r>
      <w:bookmarkEnd w:id="254"/>
      <w:r>
        <w:rPr>
          <w:color w:val="000000" w:themeColor="text1"/>
        </w:rPr>
      </w:r>
      <w:bookmarkEnd w:id="255"/>
      <w:r>
        <w:rPr>
          <w:color w:val="000000" w:themeColor="text1"/>
        </w:rPr>
      </w:r>
      <w:bookmarkEnd w:id="256"/>
      <w:r>
        <w:rPr>
          <w:color w:val="000000" w:themeColor="text1"/>
        </w:rPr>
      </w:r>
      <w:bookmarkEnd w:id="257"/>
      <w:r>
        <w:rPr>
          <w:color w:val="000000" w:themeColor="text1"/>
        </w:rPr>
      </w:r>
      <w:bookmarkEnd w:id="258"/>
      <w:r>
        <w:rPr>
          <w:color w:val="000000" w:themeColor="text1"/>
        </w:rPr>
      </w:r>
      <w:bookmarkEnd w:id="259"/>
      <w:r>
        <w:rPr>
          <w:color w:val="000000" w:themeColor="text1"/>
        </w:rPr>
      </w:r>
      <w:bookmarkEnd w:id="260"/>
      <w:r>
        <w:rPr>
          <w:color w:val="000000" w:themeColor="text1"/>
        </w:rPr>
      </w:r>
      <w:bookmarkEnd w:id="261"/>
      <w:r>
        <w:rPr>
          <w:color w:val="000000" w:themeColor="text1"/>
        </w:rPr>
      </w:r>
      <w:bookmarkEnd w:id="262"/>
      <w:r>
        <w:rPr>
          <w:color w:val="000000" w:themeColor="text1"/>
        </w:rPr>
      </w:r>
      <w:bookmarkEnd w:id="263"/>
      <w:r>
        <w:rPr>
          <w:color w:val="000000" w:themeColor="text1"/>
        </w:rPr>
      </w:r>
      <w:bookmarkEnd w:id="264"/>
      <w:r>
        <w:rPr>
          <w:color w:val="000000" w:themeColor="text1"/>
        </w:rPr>
      </w:r>
      <w:bookmarkEnd w:id="265"/>
      <w:r>
        <w:rPr>
          <w:color w:val="000000" w:themeColor="text1"/>
        </w:rPr>
      </w:r>
      <w:bookmarkEnd w:id="266"/>
      <w:r>
        <w:rPr>
          <w:rFonts w:ascii="宋体" w:hAnsi="宋体" w:eastAsia="宋体"/>
          <w:color w:val="000000" w:themeColor="text1"/>
          <w:sz w:val="24"/>
        </w:rPr>
        <w:t xml:space="preserve">提交</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本项目使用</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。投标人根据招标文件及</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供应商操作手册要求编制、生成并提交电子投标文件</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采购人及采购代理机构拒绝接受通过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以外任何形式提交的投标文件</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67" w:name="_Toc305158804"/>
      <w:r>
        <w:rPr>
          <w:color w:val="000000" w:themeColor="text1"/>
        </w:rPr>
      </w:r>
      <w:bookmarkStart w:id="268" w:name="_Toc226965726"/>
      <w:r>
        <w:rPr>
          <w:color w:val="000000" w:themeColor="text1"/>
        </w:rPr>
      </w:r>
      <w:bookmarkStart w:id="269" w:name="_Toc127161450"/>
      <w:r>
        <w:rPr>
          <w:color w:val="000000" w:themeColor="text1"/>
        </w:rPr>
      </w:r>
      <w:bookmarkStart w:id="270" w:name="_Toc265228374"/>
      <w:r>
        <w:rPr>
          <w:color w:val="000000" w:themeColor="text1"/>
        </w:rPr>
      </w:r>
      <w:bookmarkStart w:id="271" w:name="_Toc195842901"/>
      <w:r>
        <w:rPr>
          <w:color w:val="000000" w:themeColor="text1"/>
        </w:rPr>
      </w:r>
      <w:bookmarkStart w:id="272" w:name="_Toc164608805"/>
      <w:r>
        <w:rPr>
          <w:color w:val="000000" w:themeColor="text1"/>
        </w:rPr>
      </w:r>
      <w:bookmarkStart w:id="273" w:name="_Toc164229377"/>
      <w:r>
        <w:rPr>
          <w:color w:val="000000" w:themeColor="text1"/>
        </w:rPr>
      </w:r>
      <w:bookmarkStart w:id="274" w:name="_Toc164229231"/>
      <w:r>
        <w:rPr>
          <w:color w:val="000000" w:themeColor="text1"/>
        </w:rPr>
      </w:r>
      <w:bookmarkStart w:id="275" w:name="_Toc151190163"/>
      <w:r>
        <w:rPr>
          <w:color w:val="000000" w:themeColor="text1"/>
        </w:rPr>
      </w:r>
      <w:bookmarkStart w:id="276" w:name="_Toc305158878"/>
      <w:r>
        <w:rPr>
          <w:color w:val="000000" w:themeColor="text1"/>
        </w:rPr>
      </w:r>
      <w:bookmarkStart w:id="277" w:name="_Toc226965809"/>
      <w:r>
        <w:rPr>
          <w:color w:val="000000" w:themeColor="text1"/>
        </w:rPr>
      </w:r>
      <w:bookmarkStart w:id="278" w:name="_Toc151193778"/>
      <w:r>
        <w:rPr>
          <w:color w:val="000000" w:themeColor="text1"/>
        </w:rPr>
      </w:r>
      <w:bookmarkStart w:id="279" w:name="_Toc149720829"/>
      <w:r>
        <w:rPr>
          <w:color w:val="000000" w:themeColor="text1"/>
        </w:rPr>
      </w:r>
      <w:bookmarkStart w:id="280" w:name="_Toc127151737"/>
      <w:r>
        <w:rPr>
          <w:color w:val="000000" w:themeColor="text1"/>
        </w:rPr>
      </w:r>
      <w:bookmarkStart w:id="281" w:name="_Toc226309780"/>
      <w:r>
        <w:rPr>
          <w:color w:val="000000" w:themeColor="text1"/>
        </w:rPr>
      </w:r>
      <w:bookmarkStart w:id="282" w:name="_Toc264969226"/>
      <w:r>
        <w:rPr>
          <w:color w:val="000000" w:themeColor="text1"/>
        </w:rPr>
      </w:r>
      <w:bookmarkStart w:id="283" w:name="_Toc520356161"/>
      <w:r>
        <w:rPr>
          <w:color w:val="000000" w:themeColor="text1"/>
        </w:rPr>
      </w:r>
      <w:bookmarkStart w:id="284" w:name="_Toc150509287"/>
      <w:r>
        <w:rPr>
          <w:color w:val="000000" w:themeColor="text1"/>
        </w:rPr>
      </w:r>
      <w:bookmarkStart w:id="285" w:name="_Toc142311038"/>
      <w:r>
        <w:rPr>
          <w:color w:val="000000" w:themeColor="text1"/>
        </w:rPr>
      </w:r>
      <w:bookmarkStart w:id="286" w:name="_Toc150480774"/>
      <w:r>
        <w:rPr>
          <w:color w:val="000000" w:themeColor="text1"/>
        </w:rPr>
      </w:r>
      <w:bookmarkStart w:id="287" w:name="_Toc164608650"/>
      <w:r>
        <w:rPr>
          <w:color w:val="000000" w:themeColor="text1"/>
        </w:rPr>
      </w:r>
      <w:bookmarkStart w:id="288" w:name="_Toc151193924"/>
      <w:r>
        <w:rPr>
          <w:color w:val="000000" w:themeColor="text1"/>
        </w:rPr>
      </w:r>
      <w:bookmarkStart w:id="289" w:name="_Toc151193850"/>
      <w:r>
        <w:rPr>
          <w:color w:val="000000" w:themeColor="text1"/>
        </w:rPr>
      </w:r>
      <w:bookmarkStart w:id="290" w:name="_Toc164351630"/>
      <w:r>
        <w:rPr>
          <w:color w:val="000000" w:themeColor="text1"/>
        </w:rPr>
      </w:r>
      <w:bookmarkStart w:id="291" w:name="_Toc150774741"/>
      <w:r>
        <w:rPr>
          <w:color w:val="000000" w:themeColor="text1"/>
        </w:rPr>
      </w:r>
      <w:bookmarkStart w:id="292" w:name="_Toc150774636"/>
      <w:r>
        <w:rPr>
          <w:color w:val="000000" w:themeColor="text1"/>
        </w:rPr>
      </w:r>
      <w:bookmarkStart w:id="293" w:name="_Toc151193634"/>
      <w:r>
        <w:rPr>
          <w:color w:val="000000" w:themeColor="text1"/>
        </w:rPr>
      </w:r>
      <w:bookmarkStart w:id="294" w:name="_Toc151193706"/>
      <w:r>
        <w:rPr>
          <w:color w:val="000000" w:themeColor="text1"/>
        </w:rPr>
      </w:r>
      <w:bookmarkStart w:id="295" w:name="_Toc127151536"/>
      <w:r>
        <w:rPr>
          <w:color w:val="000000" w:themeColor="text1"/>
        </w:rPr>
      </w:r>
      <w:bookmarkStart w:id="296" w:name="_Toc226337232"/>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截止</w:t>
      </w:r>
      <w:bookmarkEnd w:id="267"/>
      <w:r>
        <w:rPr>
          <w:color w:val="000000" w:themeColor="text1"/>
        </w:rPr>
      </w:r>
      <w:bookmarkEnd w:id="268"/>
      <w:r>
        <w:rPr>
          <w:color w:val="000000" w:themeColor="text1"/>
        </w:rPr>
      </w:r>
      <w:bookmarkEnd w:id="269"/>
      <w:r>
        <w:rPr>
          <w:color w:val="000000" w:themeColor="text1"/>
        </w:rPr>
      </w:r>
      <w:bookmarkEnd w:id="270"/>
      <w:r>
        <w:rPr>
          <w:color w:val="000000" w:themeColor="text1"/>
        </w:rPr>
      </w:r>
      <w:bookmarkEnd w:id="271"/>
      <w:r>
        <w:rPr>
          <w:color w:val="000000" w:themeColor="text1"/>
        </w:rPr>
      </w:r>
      <w:bookmarkEnd w:id="272"/>
      <w:r>
        <w:rPr>
          <w:color w:val="000000" w:themeColor="text1"/>
        </w:rPr>
      </w:r>
      <w:bookmarkEnd w:id="273"/>
      <w:r>
        <w:rPr>
          <w:color w:val="000000" w:themeColor="text1"/>
        </w:rPr>
      </w:r>
      <w:bookmarkEnd w:id="274"/>
      <w:r>
        <w:rPr>
          <w:color w:val="000000" w:themeColor="text1"/>
        </w:rPr>
      </w:r>
      <w:bookmarkEnd w:id="275"/>
      <w:r>
        <w:rPr>
          <w:color w:val="000000" w:themeColor="text1"/>
        </w:rPr>
      </w:r>
      <w:bookmarkEnd w:id="276"/>
      <w:r>
        <w:rPr>
          <w:color w:val="000000" w:themeColor="text1"/>
        </w:rPr>
      </w:r>
      <w:bookmarkEnd w:id="277"/>
      <w:r>
        <w:rPr>
          <w:color w:val="000000" w:themeColor="text1"/>
        </w:rPr>
      </w:r>
      <w:bookmarkEnd w:id="278"/>
      <w:r>
        <w:rPr>
          <w:color w:val="000000" w:themeColor="text1"/>
        </w:rPr>
      </w:r>
      <w:bookmarkEnd w:id="279"/>
      <w:r>
        <w:rPr>
          <w:color w:val="000000" w:themeColor="text1"/>
        </w:rPr>
      </w:r>
      <w:bookmarkEnd w:id="280"/>
      <w:r>
        <w:rPr>
          <w:color w:val="000000" w:themeColor="text1"/>
        </w:rPr>
      </w:r>
      <w:bookmarkEnd w:id="281"/>
      <w:r>
        <w:rPr>
          <w:color w:val="000000" w:themeColor="text1"/>
        </w:rPr>
      </w:r>
      <w:bookmarkEnd w:id="282"/>
      <w:r>
        <w:rPr>
          <w:color w:val="000000" w:themeColor="text1"/>
        </w:rPr>
      </w:r>
      <w:bookmarkEnd w:id="283"/>
      <w:r>
        <w:rPr>
          <w:color w:val="000000" w:themeColor="text1"/>
        </w:rPr>
      </w:r>
      <w:bookmarkEnd w:id="284"/>
      <w:r>
        <w:rPr>
          <w:color w:val="000000" w:themeColor="text1"/>
        </w:rPr>
      </w:r>
      <w:bookmarkEnd w:id="285"/>
      <w:r>
        <w:rPr>
          <w:color w:val="000000" w:themeColor="text1"/>
        </w:rPr>
      </w:r>
      <w:bookmarkEnd w:id="286"/>
      <w:r>
        <w:rPr>
          <w:color w:val="000000" w:themeColor="text1"/>
        </w:rPr>
      </w:r>
      <w:bookmarkEnd w:id="287"/>
      <w:r>
        <w:rPr>
          <w:color w:val="000000" w:themeColor="text1"/>
        </w:rPr>
      </w:r>
      <w:bookmarkEnd w:id="288"/>
      <w:r>
        <w:rPr>
          <w:color w:val="000000" w:themeColor="text1"/>
        </w:rPr>
      </w:r>
      <w:bookmarkEnd w:id="289"/>
      <w:r>
        <w:rPr>
          <w:color w:val="000000" w:themeColor="text1"/>
        </w:rPr>
      </w:r>
      <w:bookmarkEnd w:id="290"/>
      <w:r>
        <w:rPr>
          <w:color w:val="000000" w:themeColor="text1"/>
        </w:rPr>
      </w:r>
      <w:bookmarkEnd w:id="291"/>
      <w:r>
        <w:rPr>
          <w:color w:val="000000" w:themeColor="text1"/>
        </w:rPr>
      </w:r>
      <w:bookmarkEnd w:id="292"/>
      <w:r>
        <w:rPr>
          <w:color w:val="000000" w:themeColor="text1"/>
        </w:rPr>
      </w:r>
      <w:bookmarkEnd w:id="293"/>
      <w:r>
        <w:rPr>
          <w:color w:val="000000" w:themeColor="text1"/>
        </w:rPr>
      </w:r>
      <w:bookmarkEnd w:id="294"/>
      <w:r>
        <w:rPr>
          <w:color w:val="000000" w:themeColor="text1"/>
        </w:rPr>
      </w:r>
      <w:bookmarkEnd w:id="295"/>
      <w:r>
        <w:rPr>
          <w:color w:val="000000" w:themeColor="text1"/>
        </w:rPr>
      </w:r>
      <w:bookmarkEnd w:id="296"/>
      <w:r>
        <w:rPr>
          <w:rFonts w:ascii="宋体" w:hAnsi="宋体" w:eastAsia="宋体"/>
          <w:color w:val="000000" w:themeColor="text1"/>
          <w:sz w:val="24"/>
        </w:rPr>
        <w:t xml:space="preserve">时间</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投标人应在招标文件要求提交投标文件截止时间前，将电子投标文件提交至</w:t>
      </w:r>
      <w:r>
        <w:rPr>
          <w:rFonts w:hint="eastAsia" w:ascii="宋体" w:hAnsi="宋体" w:eastAsia="宋体"/>
          <w:color w:val="000000" w:themeColor="text1"/>
          <w:sz w:val="24"/>
        </w:rPr>
        <w:t xml:space="preserve">“苏采云”系统。</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297" w:name="_Toc305158805"/>
      <w:r>
        <w:rPr>
          <w:color w:val="000000" w:themeColor="text1"/>
        </w:rPr>
      </w:r>
      <w:bookmarkStart w:id="298" w:name="_Toc151190164"/>
      <w:r>
        <w:rPr>
          <w:color w:val="000000" w:themeColor="text1"/>
        </w:rPr>
      </w:r>
      <w:bookmarkStart w:id="299" w:name="_Toc150774637"/>
      <w:r>
        <w:rPr>
          <w:color w:val="000000" w:themeColor="text1"/>
        </w:rPr>
      </w:r>
      <w:bookmarkStart w:id="300" w:name="_Toc150774742"/>
      <w:r>
        <w:rPr>
          <w:color w:val="000000" w:themeColor="text1"/>
        </w:rPr>
      </w:r>
      <w:bookmarkStart w:id="301" w:name="_Toc151193851"/>
      <w:r>
        <w:rPr>
          <w:color w:val="000000" w:themeColor="text1"/>
        </w:rPr>
      </w:r>
      <w:bookmarkStart w:id="302" w:name="_Toc150509288"/>
      <w:r>
        <w:rPr>
          <w:color w:val="000000" w:themeColor="text1"/>
        </w:rPr>
      </w:r>
      <w:bookmarkStart w:id="303" w:name="_Toc520356162"/>
      <w:r>
        <w:rPr>
          <w:color w:val="000000" w:themeColor="text1"/>
        </w:rPr>
      </w:r>
      <w:bookmarkStart w:id="304" w:name="_Toc164229232"/>
      <w:r>
        <w:rPr>
          <w:color w:val="000000" w:themeColor="text1"/>
        </w:rPr>
      </w:r>
      <w:bookmarkStart w:id="305" w:name="_Toc149720830"/>
      <w:r>
        <w:rPr>
          <w:color w:val="000000" w:themeColor="text1"/>
        </w:rPr>
      </w:r>
      <w:bookmarkStart w:id="306" w:name="_Toc226309781"/>
      <w:r>
        <w:rPr>
          <w:color w:val="000000" w:themeColor="text1"/>
        </w:rPr>
      </w:r>
      <w:bookmarkStart w:id="307" w:name="_Toc164229378"/>
      <w:r>
        <w:rPr>
          <w:color w:val="000000" w:themeColor="text1"/>
        </w:rPr>
      </w:r>
      <w:bookmarkStart w:id="308" w:name="_Toc142311039"/>
      <w:r>
        <w:rPr>
          <w:color w:val="000000" w:themeColor="text1"/>
        </w:rPr>
      </w:r>
      <w:bookmarkStart w:id="309" w:name="_Toc127151738"/>
      <w:r>
        <w:rPr>
          <w:color w:val="000000" w:themeColor="text1"/>
        </w:rPr>
      </w:r>
      <w:bookmarkStart w:id="310" w:name="_Toc195842902"/>
      <w:r>
        <w:rPr>
          <w:color w:val="000000" w:themeColor="text1"/>
        </w:rPr>
      </w:r>
      <w:bookmarkStart w:id="311" w:name="_Toc265228375"/>
      <w:r>
        <w:rPr>
          <w:color w:val="000000" w:themeColor="text1"/>
        </w:rPr>
      </w:r>
      <w:bookmarkStart w:id="312" w:name="_Toc164608651"/>
      <w:r>
        <w:rPr>
          <w:color w:val="000000" w:themeColor="text1"/>
        </w:rPr>
      </w:r>
      <w:bookmarkStart w:id="313" w:name="_Toc151193779"/>
      <w:r>
        <w:rPr>
          <w:color w:val="000000" w:themeColor="text1"/>
        </w:rPr>
      </w:r>
      <w:bookmarkStart w:id="314" w:name="_Toc127161451"/>
      <w:r>
        <w:rPr>
          <w:color w:val="000000" w:themeColor="text1"/>
        </w:rPr>
      </w:r>
      <w:bookmarkStart w:id="315" w:name="_Toc151193707"/>
      <w:r>
        <w:rPr>
          <w:color w:val="000000" w:themeColor="text1"/>
        </w:rPr>
      </w:r>
      <w:bookmarkStart w:id="316" w:name="_Toc127151537"/>
      <w:r>
        <w:rPr>
          <w:color w:val="000000" w:themeColor="text1"/>
        </w:rPr>
      </w:r>
      <w:bookmarkStart w:id="317" w:name="_Toc151193925"/>
      <w:r>
        <w:rPr>
          <w:color w:val="000000" w:themeColor="text1"/>
        </w:rPr>
      </w:r>
      <w:bookmarkStart w:id="318" w:name="_Toc305158879"/>
      <w:r>
        <w:rPr>
          <w:color w:val="000000" w:themeColor="text1"/>
        </w:rPr>
      </w:r>
      <w:bookmarkStart w:id="319" w:name="_Toc226965727"/>
      <w:r>
        <w:rPr>
          <w:color w:val="000000" w:themeColor="text1"/>
        </w:rPr>
      </w:r>
      <w:bookmarkStart w:id="320" w:name="_Toc151193635"/>
      <w:r>
        <w:rPr>
          <w:color w:val="000000" w:themeColor="text1"/>
        </w:rPr>
      </w:r>
      <w:bookmarkStart w:id="321" w:name="_Toc226337233"/>
      <w:r>
        <w:rPr>
          <w:color w:val="000000" w:themeColor="text1"/>
        </w:rPr>
      </w:r>
      <w:bookmarkStart w:id="322" w:name="_Toc164608806"/>
      <w:r>
        <w:rPr>
          <w:color w:val="000000" w:themeColor="text1"/>
        </w:rPr>
      </w:r>
      <w:bookmarkStart w:id="323" w:name="_Toc150480775"/>
      <w:r>
        <w:rPr>
          <w:color w:val="000000" w:themeColor="text1"/>
        </w:rPr>
      </w:r>
      <w:bookmarkStart w:id="324" w:name="_Toc226965810"/>
      <w:r>
        <w:rPr>
          <w:color w:val="000000" w:themeColor="text1"/>
        </w:rPr>
      </w:r>
      <w:bookmarkStart w:id="325" w:name="_Toc164351631"/>
      <w:r>
        <w:rPr>
          <w:color w:val="000000" w:themeColor="text1"/>
        </w:rPr>
      </w:r>
      <w:bookmarkStart w:id="326" w:name="_Toc264969227"/>
      <w:r>
        <w:rPr>
          <w:rFonts w:hint="eastAsia" w:ascii="宋体" w:hAnsi="宋体" w:eastAsia="宋体"/>
          <w:color w:val="000000" w:themeColor="text1"/>
          <w:sz w:val="24"/>
        </w:rPr>
        <w:t xml:space="preserve">投标</w:t>
      </w:r>
      <w:r>
        <w:rPr>
          <w:rFonts w:ascii="宋体" w:hAnsi="宋体" w:eastAsia="宋体"/>
          <w:color w:val="000000" w:themeColor="text1"/>
          <w:sz w:val="24"/>
        </w:rPr>
        <w:t xml:space="preserve">文件的修改与撤回</w:t>
      </w:r>
      <w:bookmarkEnd w:id="297"/>
      <w:r>
        <w:rPr>
          <w:color w:val="000000" w:themeColor="text1"/>
        </w:rPr>
      </w:r>
      <w:bookmarkEnd w:id="298"/>
      <w:r>
        <w:rPr>
          <w:color w:val="000000" w:themeColor="text1"/>
        </w:rPr>
      </w:r>
      <w:bookmarkEnd w:id="299"/>
      <w:r>
        <w:rPr>
          <w:color w:val="000000" w:themeColor="text1"/>
        </w:rPr>
      </w:r>
      <w:bookmarkEnd w:id="300"/>
      <w:r>
        <w:rPr>
          <w:color w:val="000000" w:themeColor="text1"/>
        </w:rPr>
      </w:r>
      <w:bookmarkEnd w:id="301"/>
      <w:r>
        <w:rPr>
          <w:color w:val="000000" w:themeColor="text1"/>
        </w:rPr>
      </w:r>
      <w:bookmarkEnd w:id="302"/>
      <w:r>
        <w:rPr>
          <w:color w:val="000000" w:themeColor="text1"/>
        </w:rPr>
      </w:r>
      <w:bookmarkEnd w:id="303"/>
      <w:r>
        <w:rPr>
          <w:color w:val="000000" w:themeColor="text1"/>
        </w:rPr>
      </w:r>
      <w:bookmarkEnd w:id="304"/>
      <w:r>
        <w:rPr>
          <w:color w:val="000000" w:themeColor="text1"/>
        </w:rPr>
      </w:r>
      <w:bookmarkEnd w:id="305"/>
      <w:r>
        <w:rPr>
          <w:color w:val="000000" w:themeColor="text1"/>
        </w:rPr>
      </w:r>
      <w:bookmarkEnd w:id="306"/>
      <w:r>
        <w:rPr>
          <w:color w:val="000000" w:themeColor="text1"/>
        </w:rPr>
      </w:r>
      <w:bookmarkEnd w:id="307"/>
      <w:r>
        <w:rPr>
          <w:color w:val="000000" w:themeColor="text1"/>
        </w:rPr>
      </w:r>
      <w:bookmarkEnd w:id="308"/>
      <w:r>
        <w:rPr>
          <w:color w:val="000000" w:themeColor="text1"/>
        </w:rPr>
      </w:r>
      <w:bookmarkEnd w:id="309"/>
      <w:r>
        <w:rPr>
          <w:color w:val="000000" w:themeColor="text1"/>
        </w:rPr>
      </w:r>
      <w:bookmarkEnd w:id="310"/>
      <w:r>
        <w:rPr>
          <w:color w:val="000000" w:themeColor="text1"/>
        </w:rPr>
      </w:r>
      <w:bookmarkEnd w:id="311"/>
      <w:r>
        <w:rPr>
          <w:color w:val="000000" w:themeColor="text1"/>
        </w:rPr>
      </w:r>
      <w:bookmarkEnd w:id="312"/>
      <w:r>
        <w:rPr>
          <w:color w:val="000000" w:themeColor="text1"/>
        </w:rPr>
      </w:r>
      <w:bookmarkEnd w:id="313"/>
      <w:r>
        <w:rPr>
          <w:color w:val="000000" w:themeColor="text1"/>
        </w:rPr>
      </w:r>
      <w:bookmarkEnd w:id="314"/>
      <w:r>
        <w:rPr>
          <w:color w:val="000000" w:themeColor="text1"/>
        </w:rPr>
      </w:r>
      <w:bookmarkEnd w:id="315"/>
      <w:r>
        <w:rPr>
          <w:color w:val="000000" w:themeColor="text1"/>
        </w:rPr>
      </w:r>
      <w:bookmarkEnd w:id="316"/>
      <w:r>
        <w:rPr>
          <w:color w:val="000000" w:themeColor="text1"/>
        </w:rPr>
      </w:r>
      <w:bookmarkEnd w:id="317"/>
      <w:r>
        <w:rPr>
          <w:color w:val="000000" w:themeColor="text1"/>
        </w:rPr>
      </w:r>
      <w:bookmarkEnd w:id="318"/>
      <w:r>
        <w:rPr>
          <w:color w:val="000000" w:themeColor="text1"/>
        </w:rPr>
      </w:r>
      <w:bookmarkEnd w:id="319"/>
      <w:r>
        <w:rPr>
          <w:color w:val="000000" w:themeColor="text1"/>
        </w:rPr>
      </w:r>
      <w:bookmarkEnd w:id="320"/>
      <w:r>
        <w:rPr>
          <w:color w:val="000000" w:themeColor="text1"/>
        </w:rPr>
      </w:r>
      <w:bookmarkEnd w:id="321"/>
      <w:r>
        <w:rPr>
          <w:color w:val="000000" w:themeColor="text1"/>
        </w:rPr>
      </w:r>
      <w:bookmarkEnd w:id="322"/>
      <w:r>
        <w:rPr>
          <w:color w:val="000000" w:themeColor="text1"/>
        </w:rPr>
      </w:r>
      <w:bookmarkEnd w:id="323"/>
      <w:r>
        <w:rPr>
          <w:color w:val="000000" w:themeColor="text1"/>
        </w:rPr>
      </w:r>
      <w:bookmarkEnd w:id="324"/>
      <w:r>
        <w:rPr>
          <w:color w:val="000000" w:themeColor="text1"/>
        </w:rPr>
      </w:r>
      <w:bookmarkEnd w:id="325"/>
      <w:r>
        <w:rPr>
          <w:color w:val="000000" w:themeColor="text1"/>
        </w:rPr>
      </w:r>
      <w:bookmarkEnd w:id="326"/>
      <w:r>
        <w:rPr>
          <w:color w:val="000000" w:themeColor="text1"/>
        </w:rPr>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投标截止时间前，投标人可以通过</w:t>
      </w:r>
      <w:r>
        <w:rPr>
          <w:rFonts w:hint="eastAsia" w:ascii="宋体" w:hAnsi="宋体" w:eastAsia="宋体"/>
          <w:color w:val="000000" w:themeColor="text1"/>
          <w:sz w:val="24"/>
        </w:rPr>
        <w:t xml:space="preserve">“苏采云”系统</w:t>
      </w:r>
      <w:r>
        <w:rPr>
          <w:rFonts w:ascii="宋体" w:hAnsi="宋体" w:eastAsia="宋体"/>
          <w:color w:val="000000" w:themeColor="text1"/>
          <w:sz w:val="24"/>
        </w:rPr>
        <w:t xml:space="preserve">对所提交的投标文件进行补充、修改或者撤回</w:t>
      </w:r>
      <w:r>
        <w:rPr>
          <w:rFonts w:hint="eastAsia" w:ascii="宋体" w:hAnsi="宋体" w:eastAsia="宋体"/>
          <w:color w:val="000000" w:themeColor="text1"/>
          <w:sz w:val="24"/>
        </w:rPr>
        <w:t xml:space="preserve">。具体操作方法见《操作手册》。</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投标人对投标文件的补充、修改的内容应当按照招标文件要求签署、加盖公章，作为投标文件的组成部分</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在投标截止时间至招标文件中规定的投标有效期满之间的这段时间内，投标人不得撤回其投标。</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27" w:name="_Toc520356163"/>
      <w:r>
        <w:rPr>
          <w:color w:val="000000" w:themeColor="text1"/>
        </w:rPr>
      </w:r>
      <w:bookmarkStart w:id="328" w:name="_Toc151190165"/>
      <w:r>
        <w:rPr>
          <w:color w:val="000000" w:themeColor="text1"/>
        </w:rPr>
      </w:r>
      <w:bookmarkStart w:id="329" w:name="_Toc226965811"/>
      <w:r>
        <w:rPr>
          <w:color w:val="000000" w:themeColor="text1"/>
        </w:rPr>
      </w:r>
      <w:bookmarkStart w:id="330" w:name="_Toc150774638"/>
      <w:r>
        <w:rPr>
          <w:color w:val="000000" w:themeColor="text1"/>
        </w:rPr>
      </w:r>
      <w:bookmarkStart w:id="331" w:name="_Toc226337234"/>
      <w:r>
        <w:rPr>
          <w:color w:val="000000" w:themeColor="text1"/>
        </w:rPr>
      </w:r>
      <w:bookmarkStart w:id="332" w:name="_Toc150480776"/>
      <w:r>
        <w:rPr>
          <w:color w:val="000000" w:themeColor="text1"/>
        </w:rPr>
      </w:r>
      <w:bookmarkStart w:id="333" w:name="_Toc305158880"/>
      <w:r>
        <w:rPr>
          <w:color w:val="000000" w:themeColor="text1"/>
        </w:rPr>
      </w:r>
      <w:bookmarkStart w:id="334" w:name="_Toc265228376"/>
      <w:r>
        <w:rPr>
          <w:color w:val="000000" w:themeColor="text1"/>
        </w:rPr>
      </w:r>
      <w:bookmarkStart w:id="335" w:name="_Toc150509289"/>
      <w:r>
        <w:rPr>
          <w:color w:val="000000" w:themeColor="text1"/>
        </w:rPr>
      </w:r>
      <w:bookmarkStart w:id="336" w:name="_Toc150774743"/>
      <w:r>
        <w:rPr>
          <w:color w:val="000000" w:themeColor="text1"/>
        </w:rPr>
      </w:r>
      <w:bookmarkStart w:id="337" w:name="_Toc151193926"/>
      <w:r>
        <w:rPr>
          <w:color w:val="000000" w:themeColor="text1"/>
        </w:rPr>
      </w:r>
      <w:bookmarkStart w:id="338" w:name="_Toc151193636"/>
      <w:r>
        <w:rPr>
          <w:color w:val="000000" w:themeColor="text1"/>
        </w:rPr>
      </w:r>
      <w:bookmarkStart w:id="339" w:name="_Toc151193780"/>
      <w:r>
        <w:rPr>
          <w:color w:val="000000" w:themeColor="text1"/>
        </w:rPr>
      </w:r>
      <w:bookmarkStart w:id="340" w:name="_Toc226309782"/>
      <w:r>
        <w:rPr>
          <w:color w:val="000000" w:themeColor="text1"/>
        </w:rPr>
      </w:r>
      <w:bookmarkStart w:id="341" w:name="_Toc195842903"/>
      <w:r>
        <w:rPr>
          <w:color w:val="000000" w:themeColor="text1"/>
        </w:rPr>
      </w:r>
      <w:bookmarkStart w:id="342" w:name="_Toc127151538"/>
      <w:r>
        <w:rPr>
          <w:color w:val="000000" w:themeColor="text1"/>
        </w:rPr>
      </w:r>
      <w:bookmarkStart w:id="343" w:name="_Toc305158806"/>
      <w:r>
        <w:rPr>
          <w:color w:val="000000" w:themeColor="text1"/>
        </w:rPr>
      </w:r>
      <w:bookmarkStart w:id="344" w:name="_Toc142311040"/>
      <w:r>
        <w:rPr>
          <w:color w:val="000000" w:themeColor="text1"/>
        </w:rPr>
      </w:r>
      <w:bookmarkStart w:id="345" w:name="_Toc151193852"/>
      <w:r>
        <w:rPr>
          <w:color w:val="000000" w:themeColor="text1"/>
        </w:rPr>
      </w:r>
      <w:bookmarkStart w:id="346" w:name="_Toc151193708"/>
      <w:r>
        <w:rPr>
          <w:color w:val="000000" w:themeColor="text1"/>
        </w:rPr>
      </w:r>
      <w:bookmarkStart w:id="347" w:name="_Toc226965728"/>
      <w:r>
        <w:rPr>
          <w:color w:val="000000" w:themeColor="text1"/>
        </w:rPr>
      </w:r>
      <w:bookmarkStart w:id="348" w:name="_Toc264969228"/>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color w:val="000000" w:themeColor="text1"/>
        </w:rPr>
      </w:r>
      <w:bookmarkEnd w:id="50"/>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color w:val="000000" w:themeColor="text1"/>
        </w:rPr>
      </w:r>
      <w:bookmarkEnd w:id="55"/>
      <w:r>
        <w:rPr>
          <w:color w:val="000000" w:themeColor="text1"/>
        </w:rPr>
      </w:r>
      <w:bookmarkEnd w:id="56"/>
      <w:r>
        <w:rPr>
          <w:color w:val="000000" w:themeColor="text1"/>
        </w:rPr>
      </w:r>
      <w:bookmarkEnd w:id="57"/>
      <w:r>
        <w:rPr>
          <w:color w:val="000000" w:themeColor="text1"/>
        </w:rPr>
      </w:r>
      <w:bookmarkEnd w:id="58"/>
      <w:r>
        <w:rPr>
          <w:color w:val="000000" w:themeColor="text1"/>
        </w:rPr>
      </w:r>
      <w:bookmarkEnd w:id="59"/>
      <w:r>
        <w:rPr>
          <w:color w:val="000000" w:themeColor="text1"/>
        </w:rPr>
      </w:r>
      <w:bookmarkEnd w:id="60"/>
      <w:r>
        <w:rPr>
          <w:color w:val="000000" w:themeColor="text1"/>
        </w:rPr>
      </w:r>
      <w:bookmarkEnd w:id="61"/>
      <w:r>
        <w:rPr>
          <w:rFonts w:ascii="宋体" w:hAnsi="宋体" w:eastAsia="宋体"/>
          <w:b/>
          <w:color w:val="000000" w:themeColor="text1"/>
          <w:sz w:val="28"/>
          <w:szCs w:val="28"/>
        </w:rPr>
        <w:t xml:space="preserve">五</w:t>
      </w:r>
      <w:bookmarkEnd w:id="327"/>
      <w:r>
        <w:rPr>
          <w:color w:val="000000" w:themeColor="text1"/>
        </w:rPr>
      </w:r>
      <w:bookmarkEnd w:id="328"/>
      <w:r>
        <w:rPr>
          <w:color w:val="000000" w:themeColor="text1"/>
        </w:rPr>
      </w:r>
      <w:bookmarkEnd w:id="329"/>
      <w:r>
        <w:rPr>
          <w:color w:val="000000" w:themeColor="text1"/>
        </w:rPr>
      </w:r>
      <w:bookmarkEnd w:id="330"/>
      <w:r>
        <w:rPr>
          <w:color w:val="000000" w:themeColor="text1"/>
        </w:rPr>
      </w:r>
      <w:bookmarkEnd w:id="331"/>
      <w:r>
        <w:rPr>
          <w:color w:val="000000" w:themeColor="text1"/>
        </w:rPr>
      </w:r>
      <w:bookmarkEnd w:id="332"/>
      <w:r>
        <w:rPr>
          <w:color w:val="000000" w:themeColor="text1"/>
        </w:rPr>
      </w:r>
      <w:bookmarkEnd w:id="333"/>
      <w:r>
        <w:rPr>
          <w:color w:val="000000" w:themeColor="text1"/>
        </w:rPr>
      </w:r>
      <w:bookmarkEnd w:id="334"/>
      <w:r>
        <w:rPr>
          <w:color w:val="000000" w:themeColor="text1"/>
        </w:rPr>
      </w:r>
      <w:bookmarkEnd w:id="335"/>
      <w:r>
        <w:rPr>
          <w:color w:val="000000" w:themeColor="text1"/>
        </w:rPr>
      </w:r>
      <w:bookmarkEnd w:id="336"/>
      <w:r>
        <w:rPr>
          <w:color w:val="000000" w:themeColor="text1"/>
        </w:rPr>
      </w:r>
      <w:bookmarkEnd w:id="337"/>
      <w:r>
        <w:rPr>
          <w:color w:val="000000" w:themeColor="text1"/>
        </w:rPr>
      </w:r>
      <w:bookmarkEnd w:id="338"/>
      <w:r>
        <w:rPr>
          <w:color w:val="000000" w:themeColor="text1"/>
        </w:rPr>
      </w:r>
      <w:bookmarkEnd w:id="339"/>
      <w:r>
        <w:rPr>
          <w:color w:val="000000" w:themeColor="text1"/>
        </w:rPr>
      </w:r>
      <w:bookmarkEnd w:id="340"/>
      <w:r>
        <w:rPr>
          <w:color w:val="000000" w:themeColor="text1"/>
        </w:rPr>
      </w:r>
      <w:bookmarkEnd w:id="341"/>
      <w:r>
        <w:rPr>
          <w:color w:val="000000" w:themeColor="text1"/>
        </w:rPr>
      </w:r>
      <w:bookmarkEnd w:id="342"/>
      <w:r>
        <w:rPr>
          <w:color w:val="000000" w:themeColor="text1"/>
        </w:rPr>
      </w:r>
      <w:bookmarkEnd w:id="343"/>
      <w:r>
        <w:rPr>
          <w:color w:val="000000" w:themeColor="text1"/>
        </w:rPr>
      </w:r>
      <w:bookmarkEnd w:id="344"/>
      <w:r>
        <w:rPr>
          <w:color w:val="000000" w:themeColor="text1"/>
        </w:rPr>
      </w:r>
      <w:bookmarkEnd w:id="345"/>
      <w:r>
        <w:rPr>
          <w:color w:val="000000" w:themeColor="text1"/>
        </w:rPr>
      </w:r>
      <w:bookmarkEnd w:id="346"/>
      <w:r>
        <w:rPr>
          <w:color w:val="000000" w:themeColor="text1"/>
        </w:rPr>
      </w:r>
      <w:bookmarkEnd w:id="347"/>
      <w:r>
        <w:rPr>
          <w:color w:val="000000" w:themeColor="text1"/>
        </w:rPr>
      </w:r>
      <w:bookmarkEnd w:id="34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开标、资格审查及评标</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采购人或采购代理机构将按招标文件的规定，在投标截止时间的同一时间和招标文件预先确定的地点组织开标</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本项目开标采用不见面招投标模式</w:t>
      </w:r>
      <w:r>
        <w:rPr>
          <w:rFonts w:hint="eastAsia" w:ascii="宋体" w:hAnsi="宋体" w:eastAsia="宋体"/>
          <w:color w:val="000000" w:themeColor="text1"/>
          <w:sz w:val="24"/>
        </w:rPr>
        <w:t xml:space="preserve">，</w:t>
      </w:r>
      <w:r>
        <w:rPr>
          <w:rFonts w:ascii="宋体" w:hAnsi="宋体" w:eastAsia="宋体"/>
          <w:color w:val="000000" w:themeColor="text1"/>
          <w:sz w:val="24"/>
        </w:rPr>
        <w:t xml:space="preserve">使用</w:t>
      </w:r>
      <w:r>
        <w:rPr>
          <w:rFonts w:hint="eastAsia" w:ascii="宋体" w:hAnsi="宋体" w:eastAsia="宋体"/>
          <w:color w:val="000000" w:themeColor="text1"/>
          <w:sz w:val="24"/>
        </w:rPr>
        <w:t xml:space="preserve">“苏采云”系统在线进行开标</w:t>
      </w:r>
      <w:r>
        <w:rPr>
          <w:rFonts w:ascii="宋体" w:hAnsi="宋体" w:eastAsia="宋体"/>
          <w:color w:val="000000" w:themeColor="text1"/>
          <w:sz w:val="24"/>
        </w:rPr>
        <w:t xml:space="preserve">。投标人应在规定的时间内对投标文件进行解密，因非系统原因导致的解密失败，视为</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开标过程将使用</w:t>
      </w:r>
      <w:r>
        <w:rPr>
          <w:rFonts w:hint="eastAsia" w:ascii="宋体" w:hAnsi="宋体" w:eastAsia="宋体"/>
          <w:color w:val="000000" w:themeColor="text1"/>
          <w:sz w:val="24"/>
        </w:rPr>
        <w:t xml:space="preserve">“苏采云”系统公</w:t>
      </w:r>
      <w:r>
        <w:rPr>
          <w:rFonts w:ascii="宋体" w:hAnsi="宋体" w:eastAsia="宋体"/>
          <w:color w:val="000000" w:themeColor="text1"/>
          <w:sz w:val="24"/>
        </w:rPr>
        <w:t xml:space="preserve">布投标人名称、投标价格和招标文件</w:t>
      </w:r>
      <w:r>
        <w:rPr>
          <w:rFonts w:ascii="宋体" w:hAnsi="宋体" w:eastAsia="宋体"/>
          <w:color w:val="000000" w:themeColor="text1"/>
          <w:sz w:val="24"/>
        </w:rPr>
        <w:t xml:space="preserve">规定的需要宣布的其他内容并进行记录，并由参加开标的各投标人代表</w:t>
      </w:r>
      <w:r>
        <w:rPr>
          <w:rFonts w:hint="eastAsia" w:ascii="宋体" w:hAnsi="宋体" w:eastAsia="宋体"/>
          <w:color w:val="000000" w:themeColor="text1"/>
          <w:sz w:val="24"/>
        </w:rPr>
        <w:t xml:space="preserve">在规定时间内</w:t>
      </w:r>
      <w:r>
        <w:rPr>
          <w:rFonts w:ascii="宋体" w:hAnsi="宋体" w:eastAsia="宋体"/>
          <w:color w:val="000000" w:themeColor="text1"/>
          <w:sz w:val="24"/>
        </w:rPr>
        <w:t xml:space="preserve">确认</w:t>
      </w:r>
      <w:r>
        <w:rPr>
          <w:rFonts w:hint="eastAsia" w:ascii="宋体" w:hAnsi="宋体" w:eastAsia="宋体"/>
          <w:color w:val="000000" w:themeColor="text1"/>
          <w:sz w:val="24"/>
        </w:rPr>
        <w:t xml:space="preserve">。投标人超过规定时间未确认但是未提出疑义的，系统将视同已确认。</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投标人如果对开标过程和开标记录有疑义，应当根据《操作手册》规定提出，如 苏采云系统中《开标记录表》宣布后5分钟内未提出的，视同认可开标结果。</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本项目（每标段）</w:t>
      </w:r>
      <w:r>
        <w:rPr>
          <w:rFonts w:ascii="宋体" w:hAnsi="宋体" w:eastAsia="宋体"/>
          <w:color w:val="000000" w:themeColor="text1"/>
          <w:sz w:val="24"/>
        </w:rPr>
        <w:t xml:space="preserve">投标人不足3家的，不予开标</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投标人须在开标前使用“验证CA”功能验证本地计算机的控件环境是否正常，并且在开标</w:t>
      </w:r>
      <w:r>
        <w:rPr>
          <w:rFonts w:hint="eastAsia" w:ascii="宋体" w:hAnsi="宋体" w:eastAsia="宋体"/>
          <w:color w:val="000000" w:themeColor="text1"/>
          <w:sz w:val="24"/>
        </w:rPr>
        <w:t xml:space="preserve">评审</w:t>
      </w:r>
      <w:r>
        <w:rPr>
          <w:rFonts w:ascii="宋体" w:hAnsi="宋体" w:eastAsia="宋体"/>
          <w:color w:val="000000" w:themeColor="text1"/>
          <w:sz w:val="24"/>
        </w:rPr>
        <w:t xml:space="preserve">过程中不可随意更换</w:t>
      </w:r>
      <w:r>
        <w:rPr>
          <w:rFonts w:hint="eastAsia" w:ascii="宋体" w:hAnsi="宋体" w:eastAsia="宋体"/>
          <w:color w:val="000000" w:themeColor="text1"/>
          <w:sz w:val="24"/>
        </w:rPr>
        <w:t xml:space="preserve">计算机</w:t>
      </w:r>
      <w:r>
        <w:rPr>
          <w:rFonts w:ascii="宋体" w:hAnsi="宋体" w:eastAsia="宋体"/>
          <w:color w:val="000000" w:themeColor="text1"/>
          <w:sz w:val="24"/>
        </w:rPr>
        <w:t xml:space="preserve">，必须使用验证成功的计算机进行操作，否则造成相应后果由投标</w:t>
      </w:r>
      <w:r>
        <w:rPr>
          <w:rFonts w:hint="eastAsia" w:ascii="宋体" w:hAnsi="宋体" w:eastAsia="宋体"/>
          <w:color w:val="000000" w:themeColor="text1"/>
          <w:sz w:val="24"/>
        </w:rPr>
        <w:t xml:space="preserve">人</w:t>
      </w:r>
      <w:r>
        <w:rPr>
          <w:rFonts w:ascii="宋体" w:hAnsi="宋体" w:eastAsia="宋体"/>
          <w:color w:val="000000" w:themeColor="text1"/>
          <w:sz w:val="24"/>
        </w:rPr>
        <w:t xml:space="preserve">自行承担。本地计算机</w:t>
      </w:r>
      <w:r>
        <w:rPr>
          <w:rFonts w:hint="eastAsia" w:ascii="宋体" w:hAnsi="宋体" w:eastAsia="宋体"/>
          <w:color w:val="000000" w:themeColor="text1"/>
          <w:sz w:val="24"/>
        </w:rPr>
        <w:t xml:space="preserve">要求安装摄像头、麦克风和音箱，保持网络通畅。</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因本项目</w:t>
      </w:r>
      <w:r>
        <w:rPr>
          <w:rFonts w:ascii="宋体" w:hAnsi="宋体" w:eastAsia="宋体"/>
          <w:color w:val="000000" w:themeColor="text1"/>
          <w:sz w:val="24"/>
        </w:rPr>
        <w:t xml:space="preserve">采用不见面交易的</w:t>
      </w:r>
      <w:r>
        <w:rPr>
          <w:rFonts w:hint="eastAsia" w:ascii="宋体" w:hAnsi="宋体" w:eastAsia="宋体"/>
          <w:color w:val="000000" w:themeColor="text1"/>
          <w:sz w:val="24"/>
        </w:rPr>
        <w:t xml:space="preserve">方式</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开标、评审</w:t>
      </w:r>
      <w:r>
        <w:rPr>
          <w:rFonts w:ascii="宋体" w:hAnsi="宋体" w:eastAsia="宋体"/>
          <w:color w:val="000000" w:themeColor="text1"/>
          <w:sz w:val="24"/>
        </w:rPr>
        <w:t xml:space="preserve">过程中，</w:t>
      </w:r>
      <w:r>
        <w:rPr>
          <w:rFonts w:hint="eastAsia" w:ascii="宋体" w:hAnsi="宋体" w:eastAsia="宋体"/>
          <w:color w:val="000000" w:themeColor="text1"/>
          <w:sz w:val="24"/>
        </w:rPr>
        <w:t xml:space="preserve">供应商</w:t>
      </w:r>
      <w:r>
        <w:rPr>
          <w:rFonts w:ascii="宋体" w:hAnsi="宋体" w:eastAsia="宋体"/>
          <w:color w:val="000000" w:themeColor="text1"/>
          <w:sz w:val="24"/>
        </w:rPr>
        <w:t xml:space="preserve">需</w:t>
      </w:r>
      <w:r>
        <w:rPr>
          <w:rFonts w:hint="eastAsia" w:ascii="宋体" w:hAnsi="宋体" w:eastAsia="宋体"/>
          <w:color w:val="000000" w:themeColor="text1"/>
          <w:sz w:val="24"/>
        </w:rPr>
        <w:t xml:space="preserve">要</w:t>
      </w:r>
      <w:r>
        <w:rPr>
          <w:rFonts w:ascii="宋体" w:hAnsi="宋体" w:eastAsia="宋体"/>
          <w:color w:val="000000" w:themeColor="text1"/>
          <w:sz w:val="24"/>
        </w:rPr>
        <w:t xml:space="preserve">保持操作计算机前有相关责任人</w:t>
      </w:r>
      <w:r>
        <w:rPr>
          <w:rFonts w:hint="eastAsia" w:ascii="宋体" w:hAnsi="宋体" w:eastAsia="宋体"/>
          <w:color w:val="000000" w:themeColor="text1"/>
          <w:sz w:val="24"/>
        </w:rPr>
        <w:t xml:space="preserve">值守，及时对于系统或者评委会发出的指令和要求进行响应操作。如果因为无人值守造成不能及时回应系统或者评委会指令和要求从而导致影响开标、评审结果的，责任由投标人承担。</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如果在</w:t>
      </w:r>
      <w:r>
        <w:rPr>
          <w:rFonts w:ascii="宋体" w:hAnsi="宋体" w:eastAsia="宋体"/>
          <w:color w:val="000000" w:themeColor="text1"/>
          <w:sz w:val="24"/>
        </w:rPr>
        <w:t xml:space="preserve">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过程中出现以下情形，导致</w:t>
      </w:r>
      <w:r>
        <w:rPr>
          <w:rFonts w:hint="eastAsia" w:ascii="宋体" w:hAnsi="宋体" w:eastAsia="宋体"/>
          <w:color w:val="000000" w:themeColor="text1"/>
          <w:sz w:val="24"/>
        </w:rPr>
        <w:t xml:space="preserve">““苏采云”系统”系统</w:t>
      </w:r>
      <w:r>
        <w:rPr>
          <w:rFonts w:ascii="宋体" w:hAnsi="宋体" w:eastAsia="宋体"/>
          <w:color w:val="000000" w:themeColor="text1"/>
          <w:sz w:val="24"/>
        </w:rPr>
        <w:t xml:space="preserve">无法正常运行，或者无法保证</w:t>
      </w:r>
      <w:r>
        <w:rPr>
          <w:rFonts w:hint="eastAsia" w:ascii="宋体" w:hAnsi="宋体" w:eastAsia="宋体"/>
          <w:color w:val="000000" w:themeColor="text1"/>
          <w:sz w:val="24"/>
        </w:rPr>
        <w:t xml:space="preserve">本项目采购活动</w:t>
      </w:r>
      <w:r>
        <w:rPr>
          <w:rFonts w:ascii="宋体" w:hAnsi="宋体" w:eastAsia="宋体"/>
          <w:color w:val="000000" w:themeColor="text1"/>
          <w:sz w:val="24"/>
        </w:rPr>
        <w:t xml:space="preserve">的公平、公正和安全时，</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w:t>
      </w:r>
      <w:r>
        <w:rPr>
          <w:rFonts w:hint="eastAsia" w:ascii="宋体" w:hAnsi="宋体" w:eastAsia="宋体"/>
          <w:color w:val="000000" w:themeColor="text1"/>
          <w:sz w:val="24"/>
        </w:rPr>
        <w:t xml:space="preserve">以延缓或者暂停采购活动，情况严重的可以终止采购</w:t>
      </w:r>
      <w:r>
        <w:rPr>
          <w:rFonts w:ascii="宋体" w:hAnsi="宋体" w:eastAsia="宋体"/>
          <w:color w:val="000000" w:themeColor="text1"/>
          <w:sz w:val="24"/>
        </w:rPr>
        <w:t xml:space="preserve">活动</w:t>
      </w:r>
      <w:r>
        <w:rPr>
          <w:rFonts w:hint="eastAsia" w:ascii="宋体" w:hAnsi="宋体" w:eastAsia="宋体"/>
          <w:color w:val="000000" w:themeColor="text1"/>
          <w:sz w:val="24"/>
        </w:rPr>
        <w:t xml:space="preserve">：1)</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发生故障而无法登录访问的</w:t>
      </w:r>
      <w:r>
        <w:rPr>
          <w:rFonts w:hint="eastAsia" w:ascii="宋体" w:hAnsi="宋体" w:eastAsia="宋体"/>
          <w:color w:val="000000" w:themeColor="text1"/>
          <w:sz w:val="24"/>
        </w:rPr>
        <w:t xml:space="preserve">；2)</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应用或数据库出现错误，不能进行正常操作的；</w:t>
      </w:r>
      <w:r>
        <w:rPr>
          <w:rFonts w:hint="eastAsia" w:ascii="宋体" w:hAnsi="宋体" w:eastAsia="宋体"/>
          <w:color w:val="000000" w:themeColor="text1"/>
          <w:sz w:val="24"/>
        </w:rPr>
        <w:t xml:space="preserve">3)</w:t>
      </w:r>
      <w:r>
        <w:rPr>
          <w:rFonts w:ascii="宋体" w:hAnsi="宋体" w:eastAsia="宋体"/>
          <w:color w:val="000000" w:themeColor="text1"/>
          <w:sz w:val="24"/>
        </w:rPr>
        <w:t xml:space="preserve">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发现严重安全漏洞，有潜在泄密危险的；</w:t>
      </w:r>
      <w:r>
        <w:rPr>
          <w:rFonts w:hint="eastAsia" w:ascii="宋体" w:hAnsi="宋体" w:eastAsia="宋体"/>
          <w:color w:val="000000" w:themeColor="text1"/>
          <w:sz w:val="24"/>
        </w:rPr>
        <w:t xml:space="preserve">4)</w:t>
      </w:r>
      <w:r>
        <w:rPr>
          <w:rFonts w:ascii="宋体" w:hAnsi="宋体" w:eastAsia="宋体"/>
          <w:color w:val="000000" w:themeColor="text1"/>
          <w:sz w:val="24"/>
        </w:rPr>
        <w:t xml:space="preserve">病毒发作导致平台</w:t>
      </w:r>
      <w:r>
        <w:rPr>
          <w:rFonts w:hint="eastAsia" w:ascii="宋体" w:hAnsi="宋体" w:eastAsia="宋体"/>
          <w:color w:val="000000" w:themeColor="text1"/>
          <w:sz w:val="24"/>
        </w:rPr>
        <w:t xml:space="preserve">系统</w:t>
      </w:r>
      <w:r>
        <w:rPr>
          <w:rFonts w:ascii="宋体" w:hAnsi="宋体" w:eastAsia="宋体"/>
          <w:color w:val="000000" w:themeColor="text1"/>
          <w:sz w:val="24"/>
        </w:rPr>
        <w:t xml:space="preserve">不能进行正常操作的；</w:t>
      </w:r>
      <w:r>
        <w:rPr>
          <w:rFonts w:hint="eastAsia" w:ascii="宋体" w:hAnsi="宋体" w:eastAsia="宋体"/>
          <w:color w:val="000000" w:themeColor="text1"/>
          <w:sz w:val="24"/>
        </w:rPr>
        <w:t xml:space="preserve">5)</w:t>
      </w:r>
      <w:r>
        <w:rPr>
          <w:rFonts w:ascii="宋体" w:hAnsi="宋体" w:eastAsia="宋体"/>
          <w:color w:val="000000" w:themeColor="text1"/>
          <w:sz w:val="24"/>
        </w:rPr>
        <w:t xml:space="preserve">其他无法保证</w:t>
      </w:r>
      <w:r>
        <w:rPr>
          <w:rFonts w:hint="eastAsia" w:ascii="宋体" w:hAnsi="宋体" w:eastAsia="宋体"/>
          <w:color w:val="000000" w:themeColor="text1"/>
          <w:sz w:val="24"/>
        </w:rPr>
        <w:t xml:space="preserve">本次采购活动</w:t>
      </w:r>
      <w:r>
        <w:rPr>
          <w:rFonts w:ascii="宋体" w:hAnsi="宋体" w:eastAsia="宋体"/>
          <w:color w:val="000000" w:themeColor="text1"/>
          <w:sz w:val="24"/>
        </w:rPr>
        <w:t xml:space="preserve">的公平、公正和安全的情况。出现</w:t>
      </w:r>
      <w:r>
        <w:rPr>
          <w:rFonts w:hint="eastAsia" w:ascii="宋体" w:hAnsi="宋体" w:eastAsia="宋体"/>
          <w:color w:val="000000" w:themeColor="text1"/>
          <w:sz w:val="24"/>
        </w:rPr>
        <w:t xml:space="preserve">上述</w:t>
      </w:r>
      <w:r>
        <w:rPr>
          <w:rFonts w:ascii="宋体" w:hAnsi="宋体" w:eastAsia="宋体"/>
          <w:color w:val="000000" w:themeColor="text1"/>
          <w:sz w:val="24"/>
        </w:rPr>
        <w:t xml:space="preserve">情形，不影响采购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代理机构</w:t>
      </w:r>
      <w:r>
        <w:rPr>
          <w:rFonts w:ascii="宋体" w:hAnsi="宋体" w:eastAsia="宋体"/>
          <w:color w:val="000000" w:themeColor="text1"/>
          <w:sz w:val="24"/>
        </w:rPr>
        <w:t xml:space="preserve">可以待上述情形消除后继续组织</w:t>
      </w:r>
      <w:r>
        <w:rPr>
          <w:rFonts w:hint="eastAsia" w:ascii="宋体" w:hAnsi="宋体" w:eastAsia="宋体"/>
          <w:color w:val="000000" w:themeColor="text1"/>
          <w:sz w:val="24"/>
        </w:rPr>
        <w:t xml:space="preserve">不见面</w:t>
      </w:r>
      <w:r>
        <w:rPr>
          <w:rFonts w:ascii="宋体" w:hAnsi="宋体" w:eastAsia="宋体"/>
          <w:color w:val="000000" w:themeColor="text1"/>
          <w:sz w:val="24"/>
        </w:rPr>
        <w:t xml:space="preserve">交易</w:t>
      </w:r>
      <w:r>
        <w:rPr>
          <w:rFonts w:hint="eastAsia" w:ascii="宋体" w:hAnsi="宋体" w:eastAsia="宋体"/>
          <w:color w:val="000000" w:themeColor="text1"/>
          <w:sz w:val="24"/>
        </w:rPr>
        <w:t xml:space="preserve">采购</w:t>
      </w:r>
      <w:r>
        <w:rPr>
          <w:rFonts w:ascii="宋体" w:hAnsi="宋体" w:eastAsia="宋体"/>
          <w:color w:val="000000" w:themeColor="text1"/>
          <w:sz w:val="24"/>
        </w:rPr>
        <w:t xml:space="preserve">活动，也可以决定某些环节以纸质形式进行；影响或可能影响采购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公平、公正性的，应当</w:t>
      </w:r>
      <w:r>
        <w:rPr>
          <w:rFonts w:hint="eastAsia" w:ascii="宋体" w:hAnsi="宋体" w:eastAsia="宋体"/>
          <w:color w:val="000000" w:themeColor="text1"/>
          <w:sz w:val="24"/>
        </w:rPr>
        <w:t xml:space="preserve">终止本次项目，</w:t>
      </w:r>
      <w:r>
        <w:rPr>
          <w:rFonts w:ascii="宋体" w:hAnsi="宋体" w:eastAsia="宋体"/>
          <w:color w:val="000000" w:themeColor="text1"/>
          <w:sz w:val="24"/>
        </w:rPr>
        <w:t xml:space="preserve">重新</w:t>
      </w:r>
      <w:r>
        <w:rPr>
          <w:rFonts w:hint="eastAsia" w:ascii="宋体" w:hAnsi="宋体" w:eastAsia="宋体"/>
          <w:color w:val="000000" w:themeColor="text1"/>
          <w:sz w:val="24"/>
        </w:rPr>
        <w:t xml:space="preserve">组织</w:t>
      </w:r>
      <w:r>
        <w:rPr>
          <w:rFonts w:ascii="宋体" w:hAnsi="宋体" w:eastAsia="宋体"/>
          <w:color w:val="000000" w:themeColor="text1"/>
          <w:sz w:val="24"/>
        </w:rPr>
        <w:t xml:space="preserve">采购。</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资格审查</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见第三章《资格审查》</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349" w:name="_Toc226309784"/>
      <w:r>
        <w:rPr>
          <w:color w:val="000000" w:themeColor="text1"/>
        </w:rPr>
      </w:r>
      <w:bookmarkStart w:id="350" w:name="_Toc164608809"/>
      <w:r>
        <w:rPr>
          <w:color w:val="000000" w:themeColor="text1"/>
        </w:rPr>
      </w:r>
      <w:bookmarkStart w:id="351" w:name="_Toc305158882"/>
      <w:r>
        <w:rPr>
          <w:color w:val="000000" w:themeColor="text1"/>
        </w:rPr>
      </w:r>
      <w:bookmarkStart w:id="352" w:name="_Toc226337236"/>
      <w:r>
        <w:rPr>
          <w:color w:val="000000" w:themeColor="text1"/>
        </w:rPr>
      </w:r>
      <w:bookmarkStart w:id="353" w:name="_Toc151193782"/>
      <w:r>
        <w:rPr>
          <w:color w:val="000000" w:themeColor="text1"/>
        </w:rPr>
      </w:r>
      <w:bookmarkStart w:id="354" w:name="_Toc127151540"/>
      <w:r>
        <w:rPr>
          <w:color w:val="000000" w:themeColor="text1"/>
        </w:rPr>
      </w:r>
      <w:bookmarkStart w:id="355" w:name="_Toc150774745"/>
      <w:r>
        <w:rPr>
          <w:color w:val="000000" w:themeColor="text1"/>
        </w:rPr>
      </w:r>
      <w:bookmarkStart w:id="356" w:name="_Toc264969230"/>
      <w:r>
        <w:rPr>
          <w:color w:val="000000" w:themeColor="text1"/>
        </w:rPr>
      </w:r>
      <w:bookmarkStart w:id="357" w:name="_Toc149720833"/>
      <w:r>
        <w:rPr>
          <w:color w:val="000000" w:themeColor="text1"/>
        </w:rPr>
      </w:r>
      <w:bookmarkStart w:id="358" w:name="_Toc127151741"/>
      <w:r>
        <w:rPr>
          <w:color w:val="000000" w:themeColor="text1"/>
        </w:rPr>
      </w:r>
      <w:bookmarkStart w:id="359" w:name="_Toc127161454"/>
      <w:r>
        <w:rPr>
          <w:color w:val="000000" w:themeColor="text1"/>
        </w:rPr>
      </w:r>
      <w:bookmarkStart w:id="360" w:name="_Toc150480778"/>
      <w:r>
        <w:rPr>
          <w:color w:val="000000" w:themeColor="text1"/>
        </w:rPr>
      </w:r>
      <w:bookmarkStart w:id="361" w:name="_Toc265228378"/>
      <w:r>
        <w:rPr>
          <w:color w:val="000000" w:themeColor="text1"/>
        </w:rPr>
      </w:r>
      <w:bookmarkStart w:id="362" w:name="_Toc226965730"/>
      <w:r>
        <w:rPr>
          <w:color w:val="000000" w:themeColor="text1"/>
        </w:rPr>
      </w:r>
      <w:bookmarkStart w:id="363" w:name="_Toc151193638"/>
      <w:r>
        <w:rPr>
          <w:color w:val="000000" w:themeColor="text1"/>
        </w:rPr>
      </w:r>
      <w:bookmarkStart w:id="364" w:name="_Toc305158808"/>
      <w:r>
        <w:rPr>
          <w:color w:val="000000" w:themeColor="text1"/>
        </w:rPr>
      </w:r>
      <w:bookmarkStart w:id="365" w:name="_Toc142311042"/>
      <w:r>
        <w:rPr>
          <w:color w:val="000000" w:themeColor="text1"/>
        </w:rPr>
      </w:r>
      <w:bookmarkStart w:id="366" w:name="_Toc151193710"/>
      <w:r>
        <w:rPr>
          <w:color w:val="000000" w:themeColor="text1"/>
        </w:rPr>
      </w:r>
      <w:bookmarkStart w:id="367" w:name="_Toc151193928"/>
      <w:r>
        <w:rPr>
          <w:color w:val="000000" w:themeColor="text1"/>
        </w:rPr>
      </w:r>
      <w:bookmarkStart w:id="368" w:name="_Toc195842905"/>
      <w:r>
        <w:rPr>
          <w:color w:val="000000" w:themeColor="text1"/>
        </w:rPr>
      </w:r>
      <w:bookmarkStart w:id="369" w:name="_Toc150774640"/>
      <w:r>
        <w:rPr>
          <w:color w:val="000000" w:themeColor="text1"/>
        </w:rPr>
      </w:r>
      <w:bookmarkStart w:id="370" w:name="_Toc226965813"/>
      <w:r>
        <w:rPr>
          <w:color w:val="000000" w:themeColor="text1"/>
        </w:rPr>
      </w:r>
      <w:bookmarkStart w:id="371" w:name="_Toc151190167"/>
      <w:r>
        <w:rPr>
          <w:color w:val="000000" w:themeColor="text1"/>
        </w:rPr>
      </w:r>
      <w:bookmarkStart w:id="372" w:name="_Toc151193854"/>
      <w:r>
        <w:rPr>
          <w:color w:val="000000" w:themeColor="text1"/>
        </w:rPr>
      </w:r>
      <w:bookmarkStart w:id="373" w:name="_Toc164608654"/>
      <w:r>
        <w:rPr>
          <w:color w:val="000000" w:themeColor="text1"/>
        </w:rPr>
      </w:r>
      <w:bookmarkStart w:id="374" w:name="_Toc164229381"/>
      <w:r>
        <w:rPr>
          <w:color w:val="000000" w:themeColor="text1"/>
        </w:rPr>
      </w:r>
      <w:bookmarkStart w:id="375" w:name="_Toc150509291"/>
      <w:r>
        <w:rPr>
          <w:color w:val="000000" w:themeColor="text1"/>
        </w:rPr>
      </w:r>
      <w:bookmarkStart w:id="376" w:name="_Toc164351634"/>
      <w:r>
        <w:rPr>
          <w:color w:val="000000" w:themeColor="text1"/>
        </w:rPr>
      </w:r>
      <w:bookmarkStart w:id="377" w:name="_Toc164229235"/>
      <w:r>
        <w:rPr>
          <w:rFonts w:ascii="宋体" w:hAnsi="宋体" w:eastAsia="宋体"/>
          <w:color w:val="000000" w:themeColor="text1"/>
          <w:sz w:val="24"/>
        </w:rPr>
        <w:t xml:space="preserve">评标委员会</w:t>
      </w:r>
      <w:bookmarkEnd w:id="349"/>
      <w:r>
        <w:rPr>
          <w:color w:val="000000" w:themeColor="text1"/>
        </w:rPr>
      </w:r>
      <w:bookmarkEnd w:id="350"/>
      <w:r>
        <w:rPr>
          <w:color w:val="000000" w:themeColor="text1"/>
        </w:rPr>
      </w:r>
      <w:bookmarkEnd w:id="351"/>
      <w:r>
        <w:rPr>
          <w:color w:val="000000" w:themeColor="text1"/>
        </w:rPr>
      </w:r>
      <w:bookmarkEnd w:id="352"/>
      <w:r>
        <w:rPr>
          <w:color w:val="000000" w:themeColor="text1"/>
        </w:rPr>
      </w:r>
      <w:bookmarkEnd w:id="353"/>
      <w:r>
        <w:rPr>
          <w:color w:val="000000" w:themeColor="text1"/>
        </w:rPr>
      </w:r>
      <w:bookmarkEnd w:id="354"/>
      <w:r>
        <w:rPr>
          <w:color w:val="000000" w:themeColor="text1"/>
        </w:rPr>
      </w:r>
      <w:bookmarkEnd w:id="355"/>
      <w:r>
        <w:rPr>
          <w:color w:val="000000" w:themeColor="text1"/>
        </w:rPr>
      </w:r>
      <w:bookmarkEnd w:id="356"/>
      <w:r>
        <w:rPr>
          <w:color w:val="000000" w:themeColor="text1"/>
        </w:rPr>
      </w:r>
      <w:bookmarkEnd w:id="357"/>
      <w:r>
        <w:rPr>
          <w:color w:val="000000" w:themeColor="text1"/>
        </w:rPr>
      </w:r>
      <w:bookmarkEnd w:id="358"/>
      <w:r>
        <w:rPr>
          <w:color w:val="000000" w:themeColor="text1"/>
        </w:rPr>
      </w:r>
      <w:bookmarkEnd w:id="359"/>
      <w:r>
        <w:rPr>
          <w:color w:val="000000" w:themeColor="text1"/>
        </w:rPr>
      </w:r>
      <w:bookmarkEnd w:id="360"/>
      <w:r>
        <w:rPr>
          <w:color w:val="000000" w:themeColor="text1"/>
        </w:rPr>
      </w:r>
      <w:bookmarkEnd w:id="361"/>
      <w:r>
        <w:rPr>
          <w:color w:val="000000" w:themeColor="text1"/>
        </w:rPr>
      </w:r>
      <w:bookmarkEnd w:id="362"/>
      <w:r>
        <w:rPr>
          <w:color w:val="000000" w:themeColor="text1"/>
        </w:rPr>
      </w:r>
      <w:bookmarkEnd w:id="363"/>
      <w:r>
        <w:rPr>
          <w:color w:val="000000" w:themeColor="text1"/>
        </w:rPr>
      </w:r>
      <w:bookmarkEnd w:id="364"/>
      <w:r>
        <w:rPr>
          <w:color w:val="000000" w:themeColor="text1"/>
        </w:rPr>
      </w:r>
      <w:bookmarkEnd w:id="365"/>
      <w:r>
        <w:rPr>
          <w:color w:val="000000" w:themeColor="text1"/>
        </w:rPr>
      </w:r>
      <w:bookmarkEnd w:id="366"/>
      <w:r>
        <w:rPr>
          <w:color w:val="000000" w:themeColor="text1"/>
        </w:rPr>
      </w:r>
      <w:bookmarkEnd w:id="367"/>
      <w:r>
        <w:rPr>
          <w:color w:val="000000" w:themeColor="text1"/>
        </w:rPr>
      </w:r>
      <w:bookmarkEnd w:id="368"/>
      <w:r>
        <w:rPr>
          <w:color w:val="000000" w:themeColor="text1"/>
        </w:rPr>
      </w:r>
      <w:bookmarkEnd w:id="369"/>
      <w:r>
        <w:rPr>
          <w:color w:val="000000" w:themeColor="text1"/>
        </w:rPr>
      </w:r>
      <w:bookmarkEnd w:id="370"/>
      <w:r>
        <w:rPr>
          <w:color w:val="000000" w:themeColor="text1"/>
        </w:rPr>
      </w:r>
      <w:bookmarkEnd w:id="371"/>
      <w:r>
        <w:rPr>
          <w:color w:val="000000" w:themeColor="text1"/>
        </w:rPr>
      </w:r>
      <w:bookmarkEnd w:id="372"/>
      <w:r>
        <w:rPr>
          <w:color w:val="000000" w:themeColor="text1"/>
        </w:rPr>
      </w:r>
      <w:bookmarkEnd w:id="373"/>
      <w:r>
        <w:rPr>
          <w:color w:val="000000" w:themeColor="text1"/>
        </w:rPr>
      </w:r>
      <w:bookmarkEnd w:id="374"/>
      <w:r>
        <w:rPr>
          <w:color w:val="000000" w:themeColor="text1"/>
        </w:rPr>
      </w:r>
      <w:bookmarkEnd w:id="375"/>
      <w:r>
        <w:rPr>
          <w:color w:val="000000" w:themeColor="text1"/>
        </w:rPr>
      </w:r>
      <w:bookmarkEnd w:id="376"/>
      <w:r>
        <w:rPr>
          <w:color w:val="000000" w:themeColor="text1"/>
        </w:rPr>
      </w:r>
      <w:bookmarkEnd w:id="377"/>
      <w:r>
        <w:rPr>
          <w:color w:val="000000" w:themeColor="text1"/>
        </w:rPr>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评标委员会根据政府采购有关规定和本次招标采购项目的特点进行组建，并负责具体评标事务，独立履行职责</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评审专家须符合</w:t>
      </w:r>
      <w:r>
        <w:rPr>
          <w:rFonts w:hint="eastAsia" w:ascii="宋体" w:hAnsi="宋体" w:eastAsia="宋体"/>
          <w:color w:val="000000" w:themeColor="text1"/>
          <w:sz w:val="24"/>
        </w:rPr>
        <w:t xml:space="preserve">相关</w:t>
      </w:r>
      <w:r>
        <w:rPr>
          <w:rFonts w:ascii="宋体" w:hAnsi="宋体" w:eastAsia="宋体"/>
          <w:color w:val="000000" w:themeColor="text1"/>
          <w:sz w:val="24"/>
        </w:rPr>
        <w:t xml:space="preserve">规定。依法自行选定评审专家的，采购人和采购代理机构将查询有关信用记录，对具有行贿、受贿、欺诈等不良信用记录的人员，拒绝其参与政府采购活动</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评标程序、评标方法和评标标准</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见第四章《评标程序、评标方法和评标标准》</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评审内容的保密</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开标开始后，直到宣布授予中标人合同为止，凡属于审查、澄清、评价和比较投标文件的所有资料，有关授予合同的信息都不应向投标人或与评审无关的其他人泄露。</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在评审过程中，投标人不得以任何行为影响评审过程，否则其投标文件将被作为无效投标文件。</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评标委员会不向未中标的投标人解释未中标原因，也不公布评审过程中的相关细节。</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378" w:name="_Toc520356169"/>
      <w:r>
        <w:rPr>
          <w:color w:val="000000" w:themeColor="text1"/>
        </w:rPr>
      </w:r>
      <w:bookmarkStart w:id="379" w:name="_Toc150480783"/>
      <w:r>
        <w:rPr>
          <w:color w:val="000000" w:themeColor="text1"/>
        </w:rPr>
      </w:r>
      <w:bookmarkStart w:id="380" w:name="_Toc150509296"/>
      <w:r>
        <w:rPr>
          <w:color w:val="000000" w:themeColor="text1"/>
        </w:rPr>
      </w:r>
      <w:bookmarkStart w:id="381" w:name="_Toc226337241"/>
      <w:r>
        <w:rPr>
          <w:color w:val="000000" w:themeColor="text1"/>
        </w:rPr>
      </w:r>
      <w:bookmarkStart w:id="382" w:name="_Toc151193859"/>
      <w:r>
        <w:rPr>
          <w:color w:val="000000" w:themeColor="text1"/>
        </w:rPr>
      </w:r>
      <w:bookmarkStart w:id="383" w:name="_Toc151193933"/>
      <w:r>
        <w:rPr>
          <w:color w:val="000000" w:themeColor="text1"/>
        </w:rPr>
      </w:r>
      <w:bookmarkStart w:id="384" w:name="_Toc151193715"/>
      <w:r>
        <w:rPr>
          <w:color w:val="000000" w:themeColor="text1"/>
        </w:rPr>
      </w:r>
      <w:bookmarkStart w:id="385" w:name="_Toc150774750"/>
      <w:r>
        <w:rPr>
          <w:color w:val="000000" w:themeColor="text1"/>
        </w:rPr>
      </w:r>
      <w:bookmarkStart w:id="386" w:name="_Toc151193787"/>
      <w:r>
        <w:rPr>
          <w:color w:val="000000" w:themeColor="text1"/>
        </w:rPr>
      </w:r>
      <w:bookmarkStart w:id="387" w:name="_Toc150774645"/>
      <w:r>
        <w:rPr>
          <w:color w:val="000000" w:themeColor="text1"/>
        </w:rPr>
      </w:r>
      <w:bookmarkStart w:id="388" w:name="_Toc226965818"/>
      <w:r>
        <w:rPr>
          <w:color w:val="000000" w:themeColor="text1"/>
        </w:rPr>
      </w:r>
      <w:bookmarkStart w:id="389" w:name="_Toc305158813"/>
      <w:r>
        <w:rPr>
          <w:color w:val="000000" w:themeColor="text1"/>
        </w:rPr>
      </w:r>
      <w:bookmarkStart w:id="390" w:name="_Toc305158887"/>
      <w:r>
        <w:rPr>
          <w:color w:val="000000" w:themeColor="text1"/>
        </w:rPr>
      </w:r>
      <w:bookmarkStart w:id="391" w:name="_Toc265228383"/>
      <w:r>
        <w:rPr>
          <w:color w:val="000000" w:themeColor="text1"/>
        </w:rPr>
      </w:r>
      <w:bookmarkStart w:id="392" w:name="_Toc151193643"/>
      <w:r>
        <w:rPr>
          <w:color w:val="000000" w:themeColor="text1"/>
        </w:rPr>
      </w:r>
      <w:bookmarkStart w:id="393" w:name="_Toc142311047"/>
      <w:r>
        <w:rPr>
          <w:color w:val="000000" w:themeColor="text1"/>
        </w:rPr>
      </w:r>
      <w:bookmarkStart w:id="394" w:name="_Toc127151545"/>
      <w:r>
        <w:rPr>
          <w:color w:val="000000" w:themeColor="text1"/>
        </w:rPr>
      </w:r>
      <w:bookmarkStart w:id="395" w:name="_Toc195842910"/>
      <w:r>
        <w:rPr>
          <w:color w:val="000000" w:themeColor="text1"/>
        </w:rPr>
      </w:r>
      <w:bookmarkStart w:id="396" w:name="_Toc264969235"/>
      <w:r>
        <w:rPr>
          <w:color w:val="000000" w:themeColor="text1"/>
        </w:rPr>
      </w:r>
      <w:bookmarkStart w:id="397" w:name="_Toc226309789"/>
      <w:r>
        <w:rPr>
          <w:color w:val="000000" w:themeColor="text1"/>
        </w:rPr>
      </w:r>
      <w:bookmarkStart w:id="398" w:name="_Toc226965735"/>
      <w:r>
        <w:rPr>
          <w:color w:val="000000" w:themeColor="text1"/>
        </w:rPr>
      </w:r>
      <w:bookmarkStart w:id="399" w:name="_Toc151190172"/>
      <w:r>
        <w:rPr>
          <w:rFonts w:ascii="宋体" w:hAnsi="宋体" w:eastAsia="宋体"/>
          <w:b/>
          <w:color w:val="000000" w:themeColor="text1"/>
          <w:sz w:val="28"/>
          <w:szCs w:val="28"/>
        </w:rPr>
        <w:t xml:space="preserve">六</w:t>
      </w:r>
      <w:bookmarkEnd w:id="378"/>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确定</w:t>
      </w:r>
      <w:bookmarkEnd w:id="379"/>
      <w:r>
        <w:rPr>
          <w:color w:val="000000" w:themeColor="text1"/>
        </w:rPr>
      </w:r>
      <w:bookmarkEnd w:id="380"/>
      <w:r>
        <w:rPr>
          <w:color w:val="000000" w:themeColor="text1"/>
        </w:rPr>
      </w:r>
      <w:bookmarkEnd w:id="381"/>
      <w:r>
        <w:rPr>
          <w:color w:val="000000" w:themeColor="text1"/>
        </w:rPr>
      </w:r>
      <w:bookmarkEnd w:id="382"/>
      <w:r>
        <w:rPr>
          <w:color w:val="000000" w:themeColor="text1"/>
        </w:rPr>
      </w:r>
      <w:bookmarkEnd w:id="383"/>
      <w:r>
        <w:rPr>
          <w:color w:val="000000" w:themeColor="text1"/>
        </w:rPr>
      </w:r>
      <w:bookmarkEnd w:id="384"/>
      <w:r>
        <w:rPr>
          <w:color w:val="000000" w:themeColor="text1"/>
        </w:rPr>
      </w:r>
      <w:bookmarkEnd w:id="385"/>
      <w:r>
        <w:rPr>
          <w:color w:val="000000" w:themeColor="text1"/>
        </w:rPr>
      </w:r>
      <w:bookmarkEnd w:id="386"/>
      <w:r>
        <w:rPr>
          <w:color w:val="000000" w:themeColor="text1"/>
        </w:rPr>
      </w:r>
      <w:bookmarkEnd w:id="387"/>
      <w:r>
        <w:rPr>
          <w:color w:val="000000" w:themeColor="text1"/>
        </w:rPr>
      </w:r>
      <w:bookmarkEnd w:id="388"/>
      <w:r>
        <w:rPr>
          <w:color w:val="000000" w:themeColor="text1"/>
        </w:rPr>
      </w:r>
      <w:bookmarkEnd w:id="389"/>
      <w:r>
        <w:rPr>
          <w:color w:val="000000" w:themeColor="text1"/>
        </w:rPr>
      </w:r>
      <w:bookmarkEnd w:id="390"/>
      <w:r>
        <w:rPr>
          <w:color w:val="000000" w:themeColor="text1"/>
        </w:rPr>
      </w:r>
      <w:bookmarkEnd w:id="391"/>
      <w:r>
        <w:rPr>
          <w:color w:val="000000" w:themeColor="text1"/>
        </w:rPr>
      </w:r>
      <w:bookmarkEnd w:id="392"/>
      <w:r>
        <w:rPr>
          <w:color w:val="000000" w:themeColor="text1"/>
        </w:rPr>
      </w:r>
      <w:bookmarkEnd w:id="393"/>
      <w:r>
        <w:rPr>
          <w:color w:val="000000" w:themeColor="text1"/>
        </w:rPr>
      </w:r>
      <w:bookmarkEnd w:id="394"/>
      <w:r>
        <w:rPr>
          <w:color w:val="000000" w:themeColor="text1"/>
        </w:rPr>
      </w:r>
      <w:bookmarkEnd w:id="395"/>
      <w:r>
        <w:rPr>
          <w:color w:val="000000" w:themeColor="text1"/>
        </w:rPr>
      </w:r>
      <w:bookmarkEnd w:id="396"/>
      <w:r>
        <w:rPr>
          <w:color w:val="000000" w:themeColor="text1"/>
        </w:rPr>
      </w:r>
      <w:bookmarkEnd w:id="397"/>
      <w:r>
        <w:rPr>
          <w:color w:val="000000" w:themeColor="text1"/>
        </w:rPr>
      </w:r>
      <w:bookmarkEnd w:id="398"/>
      <w:r>
        <w:rPr>
          <w:color w:val="000000" w:themeColor="text1"/>
        </w:rPr>
      </w:r>
      <w:bookmarkEnd w:id="399"/>
      <w:r>
        <w:rPr>
          <w:rFonts w:hint="eastAsia" w:ascii="宋体" w:hAnsi="宋体" w:eastAsia="宋体"/>
          <w:b/>
          <w:color w:val="000000" w:themeColor="text1"/>
          <w:sz w:val="28"/>
          <w:szCs w:val="28"/>
        </w:rPr>
        <w:t xml:space="preserve">中标</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00" w:name="_Toc305158815"/>
      <w:r>
        <w:rPr>
          <w:color w:val="000000" w:themeColor="text1"/>
        </w:rPr>
      </w:r>
      <w:bookmarkStart w:id="401" w:name="_Toc151193645"/>
      <w:r>
        <w:rPr>
          <w:color w:val="000000" w:themeColor="text1"/>
        </w:rPr>
      </w:r>
      <w:bookmarkStart w:id="402" w:name="_Toc127151748"/>
      <w:r>
        <w:rPr>
          <w:color w:val="000000" w:themeColor="text1"/>
        </w:rPr>
      </w:r>
      <w:bookmarkStart w:id="403" w:name="_Toc151190174"/>
      <w:r>
        <w:rPr>
          <w:color w:val="000000" w:themeColor="text1"/>
        </w:rPr>
      </w:r>
      <w:bookmarkStart w:id="404" w:name="_Toc151193717"/>
      <w:r>
        <w:rPr>
          <w:color w:val="000000" w:themeColor="text1"/>
        </w:rPr>
      </w:r>
      <w:bookmarkStart w:id="405" w:name="_Toc195842912"/>
      <w:r>
        <w:rPr>
          <w:color w:val="000000" w:themeColor="text1"/>
        </w:rPr>
      </w:r>
      <w:bookmarkStart w:id="406" w:name="_Toc226965737"/>
      <w:r>
        <w:rPr>
          <w:color w:val="000000" w:themeColor="text1"/>
        </w:rPr>
      </w:r>
      <w:bookmarkStart w:id="407" w:name="_Toc151193935"/>
      <w:r>
        <w:rPr>
          <w:color w:val="000000" w:themeColor="text1"/>
        </w:rPr>
      </w:r>
      <w:bookmarkStart w:id="408" w:name="_Toc142311049"/>
      <w:r>
        <w:rPr>
          <w:color w:val="000000" w:themeColor="text1"/>
        </w:rPr>
      </w:r>
      <w:bookmarkStart w:id="409" w:name="_Toc164608661"/>
      <w:r>
        <w:rPr>
          <w:color w:val="000000" w:themeColor="text1"/>
        </w:rPr>
      </w:r>
      <w:bookmarkStart w:id="410" w:name="_Toc150774647"/>
      <w:r>
        <w:rPr>
          <w:color w:val="000000" w:themeColor="text1"/>
        </w:rPr>
      </w:r>
      <w:bookmarkStart w:id="411" w:name="_Toc149720840"/>
      <w:r>
        <w:rPr>
          <w:color w:val="000000" w:themeColor="text1"/>
        </w:rPr>
      </w:r>
      <w:bookmarkStart w:id="412" w:name="_Toc150509298"/>
      <w:r>
        <w:rPr>
          <w:color w:val="000000" w:themeColor="text1"/>
        </w:rPr>
      </w:r>
      <w:bookmarkStart w:id="413" w:name="_Toc226337243"/>
      <w:r>
        <w:rPr>
          <w:color w:val="000000" w:themeColor="text1"/>
        </w:rPr>
      </w:r>
      <w:bookmarkStart w:id="414" w:name="_Toc264969237"/>
      <w:r>
        <w:rPr>
          <w:color w:val="000000" w:themeColor="text1"/>
        </w:rPr>
      </w:r>
      <w:bookmarkStart w:id="415" w:name="_Toc127161461"/>
      <w:r>
        <w:rPr>
          <w:color w:val="000000" w:themeColor="text1"/>
        </w:rPr>
      </w:r>
      <w:bookmarkStart w:id="416" w:name="_Toc151193861"/>
      <w:r>
        <w:rPr>
          <w:color w:val="000000" w:themeColor="text1"/>
        </w:rPr>
      </w:r>
      <w:bookmarkStart w:id="417" w:name="_Toc150774752"/>
      <w:r>
        <w:rPr>
          <w:color w:val="000000" w:themeColor="text1"/>
        </w:rPr>
      </w:r>
      <w:bookmarkStart w:id="418" w:name="_Toc127151547"/>
      <w:r>
        <w:rPr>
          <w:color w:val="000000" w:themeColor="text1"/>
        </w:rPr>
      </w:r>
      <w:bookmarkStart w:id="419" w:name="_Toc305158889"/>
      <w:r>
        <w:rPr>
          <w:color w:val="000000" w:themeColor="text1"/>
        </w:rPr>
      </w:r>
      <w:bookmarkStart w:id="420" w:name="_Toc164229388"/>
      <w:r>
        <w:rPr>
          <w:color w:val="000000" w:themeColor="text1"/>
        </w:rPr>
      </w:r>
      <w:bookmarkStart w:id="421" w:name="_Toc164608816"/>
      <w:r>
        <w:rPr>
          <w:color w:val="000000" w:themeColor="text1"/>
        </w:rPr>
      </w:r>
      <w:bookmarkStart w:id="422" w:name="_Toc164351641"/>
      <w:r>
        <w:rPr>
          <w:color w:val="000000" w:themeColor="text1"/>
        </w:rPr>
      </w:r>
      <w:bookmarkStart w:id="423" w:name="_Toc226965820"/>
      <w:r>
        <w:rPr>
          <w:color w:val="000000" w:themeColor="text1"/>
        </w:rPr>
      </w:r>
      <w:bookmarkStart w:id="424" w:name="_Toc151193789"/>
      <w:r>
        <w:rPr>
          <w:color w:val="000000" w:themeColor="text1"/>
        </w:rPr>
      </w:r>
      <w:bookmarkStart w:id="425" w:name="_Toc265228385"/>
      <w:r>
        <w:rPr>
          <w:color w:val="000000" w:themeColor="text1"/>
        </w:rPr>
      </w:r>
      <w:bookmarkStart w:id="426" w:name="_Toc164229242"/>
      <w:r>
        <w:rPr>
          <w:color w:val="000000" w:themeColor="text1"/>
        </w:rPr>
      </w:r>
      <w:bookmarkStart w:id="427" w:name="_Toc150480785"/>
      <w:r>
        <w:rPr>
          <w:color w:val="000000" w:themeColor="text1"/>
        </w:rPr>
      </w:r>
      <w:bookmarkStart w:id="428" w:name="_Toc226309791"/>
      <w:r>
        <w:rPr>
          <w:rFonts w:ascii="宋体" w:hAnsi="宋体" w:eastAsia="宋体"/>
          <w:color w:val="000000" w:themeColor="text1"/>
          <w:sz w:val="24"/>
        </w:rPr>
        <w:t xml:space="preserve">确定</w:t>
      </w:r>
      <w:bookmarkEnd w:id="400"/>
      <w:r>
        <w:rPr>
          <w:color w:val="000000" w:themeColor="text1"/>
        </w:rPr>
      </w:r>
      <w:bookmarkEnd w:id="401"/>
      <w:r>
        <w:rPr>
          <w:color w:val="000000" w:themeColor="text1"/>
        </w:rPr>
      </w:r>
      <w:bookmarkEnd w:id="402"/>
      <w:r>
        <w:rPr>
          <w:color w:val="000000" w:themeColor="text1"/>
        </w:rPr>
      </w:r>
      <w:bookmarkEnd w:id="403"/>
      <w:r>
        <w:rPr>
          <w:color w:val="000000" w:themeColor="text1"/>
        </w:rPr>
      </w:r>
      <w:bookmarkEnd w:id="404"/>
      <w:r>
        <w:rPr>
          <w:color w:val="000000" w:themeColor="text1"/>
        </w:rPr>
      </w:r>
      <w:bookmarkEnd w:id="405"/>
      <w:r>
        <w:rPr>
          <w:color w:val="000000" w:themeColor="text1"/>
        </w:rPr>
      </w:r>
      <w:bookmarkEnd w:id="406"/>
      <w:r>
        <w:rPr>
          <w:color w:val="000000" w:themeColor="text1"/>
        </w:rPr>
      </w:r>
      <w:bookmarkEnd w:id="407"/>
      <w:r>
        <w:rPr>
          <w:color w:val="000000" w:themeColor="text1"/>
        </w:rPr>
      </w:r>
      <w:bookmarkEnd w:id="408"/>
      <w:r>
        <w:rPr>
          <w:color w:val="000000" w:themeColor="text1"/>
        </w:rPr>
      </w:r>
      <w:bookmarkEnd w:id="409"/>
      <w:r>
        <w:rPr>
          <w:color w:val="000000" w:themeColor="text1"/>
        </w:rPr>
      </w:r>
      <w:bookmarkEnd w:id="410"/>
      <w:r>
        <w:rPr>
          <w:color w:val="000000" w:themeColor="text1"/>
        </w:rPr>
      </w:r>
      <w:bookmarkEnd w:id="411"/>
      <w:r>
        <w:rPr>
          <w:color w:val="000000" w:themeColor="text1"/>
        </w:rPr>
      </w:r>
      <w:bookmarkEnd w:id="412"/>
      <w:r>
        <w:rPr>
          <w:color w:val="000000" w:themeColor="text1"/>
        </w:rPr>
      </w:r>
      <w:bookmarkEnd w:id="413"/>
      <w:r>
        <w:rPr>
          <w:color w:val="000000" w:themeColor="text1"/>
        </w:rPr>
      </w:r>
      <w:bookmarkEnd w:id="414"/>
      <w:r>
        <w:rPr>
          <w:color w:val="000000" w:themeColor="text1"/>
        </w:rPr>
      </w:r>
      <w:bookmarkEnd w:id="415"/>
      <w:r>
        <w:rPr>
          <w:color w:val="000000" w:themeColor="text1"/>
        </w:rPr>
      </w:r>
      <w:bookmarkEnd w:id="416"/>
      <w:r>
        <w:rPr>
          <w:color w:val="000000" w:themeColor="text1"/>
        </w:rPr>
      </w:r>
      <w:bookmarkEnd w:id="417"/>
      <w:r>
        <w:rPr>
          <w:color w:val="000000" w:themeColor="text1"/>
        </w:rPr>
      </w:r>
      <w:bookmarkEnd w:id="418"/>
      <w:r>
        <w:rPr>
          <w:color w:val="000000" w:themeColor="text1"/>
        </w:rPr>
      </w:r>
      <w:bookmarkEnd w:id="419"/>
      <w:r>
        <w:rPr>
          <w:color w:val="000000" w:themeColor="text1"/>
        </w:rPr>
      </w:r>
      <w:bookmarkEnd w:id="420"/>
      <w:r>
        <w:rPr>
          <w:color w:val="000000" w:themeColor="text1"/>
        </w:rPr>
      </w:r>
      <w:bookmarkEnd w:id="421"/>
      <w:r>
        <w:rPr>
          <w:color w:val="000000" w:themeColor="text1"/>
        </w:rPr>
      </w:r>
      <w:bookmarkEnd w:id="422"/>
      <w:r>
        <w:rPr>
          <w:color w:val="000000" w:themeColor="text1"/>
        </w:rPr>
      </w:r>
      <w:bookmarkEnd w:id="423"/>
      <w:r>
        <w:rPr>
          <w:color w:val="000000" w:themeColor="text1"/>
        </w:rPr>
      </w:r>
      <w:bookmarkEnd w:id="424"/>
      <w:r>
        <w:rPr>
          <w:color w:val="000000" w:themeColor="text1"/>
        </w:rPr>
      </w:r>
      <w:bookmarkEnd w:id="425"/>
      <w:r>
        <w:rPr>
          <w:color w:val="000000" w:themeColor="text1"/>
        </w:rPr>
      </w:r>
      <w:bookmarkEnd w:id="426"/>
      <w:r>
        <w:rPr>
          <w:color w:val="000000" w:themeColor="text1"/>
        </w:rPr>
      </w:r>
      <w:bookmarkEnd w:id="427"/>
      <w:r>
        <w:rPr>
          <w:color w:val="000000" w:themeColor="text1"/>
        </w:rPr>
      </w:r>
      <w:bookmarkEnd w:id="428"/>
      <w:r>
        <w:rPr>
          <w:rFonts w:hint="eastAsia" w:ascii="宋体" w:hAnsi="宋体" w:eastAsia="宋体"/>
          <w:color w:val="000000" w:themeColor="text1"/>
          <w:sz w:val="24"/>
        </w:rPr>
        <w:t xml:space="preserve">中标人</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采购人将在评标报告确定的中标候选人名单中按顺序确定中标人，中标候选人并列的，由采购人</w:t>
      </w:r>
      <w:r>
        <w:rPr>
          <w:rFonts w:hint="eastAsia" w:ascii="宋体" w:hAnsi="宋体" w:eastAsia="宋体"/>
          <w:color w:val="000000" w:themeColor="text1"/>
          <w:sz w:val="24"/>
        </w:rPr>
        <w:t xml:space="preserve">依法</w:t>
      </w:r>
      <w:r>
        <w:rPr>
          <w:rFonts w:ascii="宋体" w:hAnsi="宋体" w:eastAsia="宋体"/>
          <w:color w:val="000000" w:themeColor="text1"/>
          <w:sz w:val="24"/>
        </w:rPr>
        <w:t xml:space="preserve">确定</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29" w:name="_Toc305158891"/>
      <w:r>
        <w:rPr>
          <w:color w:val="000000" w:themeColor="text1"/>
        </w:rPr>
      </w:r>
      <w:bookmarkStart w:id="430" w:name="_Toc305158817"/>
      <w:r>
        <w:rPr>
          <w:rFonts w:ascii="宋体" w:hAnsi="宋体" w:eastAsia="宋体"/>
          <w:color w:val="000000" w:themeColor="text1"/>
          <w:sz w:val="24"/>
        </w:rPr>
        <w:t xml:space="preserve">中标公告与中标通知书</w:t>
      </w:r>
      <w:bookmarkEnd w:id="429"/>
      <w:r>
        <w:rPr>
          <w:color w:val="000000" w:themeColor="text1"/>
        </w:rPr>
      </w:r>
      <w:bookmarkEnd w:id="430"/>
      <w:r>
        <w:rPr>
          <w:color w:val="000000" w:themeColor="text1"/>
        </w:rPr>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采购人或采购代理机构自中标人确定之日起2个工作日内，</w:t>
      </w:r>
      <w:r>
        <w:rPr>
          <w:rFonts w:ascii="宋体" w:hAnsi="宋体" w:eastAsia="宋体"/>
          <w:color w:val="000000" w:themeColor="text1"/>
          <w:sz w:val="24"/>
        </w:rPr>
        <w:t xml:space="preserve">在</w:t>
      </w:r>
      <w:r>
        <w:rPr>
          <w:rFonts w:hint="eastAsia" w:ascii="宋体" w:hAnsi="宋体" w:eastAsia="宋体"/>
          <w:color w:val="000000" w:themeColor="text1"/>
          <w:sz w:val="24"/>
        </w:rPr>
        <w:t xml:space="preserve">常州市政府采购网、</w:t>
      </w:r>
      <w:r>
        <w:rPr>
          <w:rFonts w:hint="eastAsia" w:ascii="宋体" w:hAnsi="宋体" w:eastAsia="宋体"/>
          <w:color w:val="000000" w:themeColor="text1"/>
          <w:sz w:val="24"/>
          <w:szCs w:val="24"/>
        </w:rPr>
        <w:t xml:space="preserve">常州金诚招投标有限公司网</w:t>
      </w:r>
      <w:r>
        <w:rPr>
          <w:rFonts w:ascii="宋体" w:hAnsi="宋体" w:eastAsia="宋体"/>
          <w:color w:val="000000" w:themeColor="text1"/>
          <w:sz w:val="24"/>
        </w:rPr>
        <w:t xml:space="preserve">公告中标结果</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同时向中标人发出中标通知书，</w:t>
      </w:r>
      <w:r>
        <w:rPr>
          <w:rFonts w:ascii="宋体" w:hAnsi="宋体" w:eastAsia="宋体"/>
          <w:color w:val="000000" w:themeColor="text1"/>
          <w:sz w:val="24"/>
        </w:rPr>
        <w:t xml:space="preserve">中标公告期限为1个工作日</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废标</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在招标采购中，出现下列情形之一的，应予废标</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符合专业条件的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或者对招标文件作实质响应的</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不足</w:t>
      </w:r>
      <w:r>
        <w:rPr>
          <w:rFonts w:ascii="宋体" w:hAnsi="宋体" w:eastAsia="宋体"/>
          <w:color w:val="000000" w:themeColor="text1"/>
          <w:sz w:val="24"/>
        </w:rPr>
        <w:t xml:space="preserve">三家的</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出现影响采购公正的违法、违规行为的</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投标人的报价均超过了采购预算，采购人不能支付的</w:t>
      </w:r>
      <w:r>
        <w:rPr>
          <w:rFonts w:hint="eastAsia" w:ascii="宋体" w:hAnsi="宋体" w:eastAsia="宋体"/>
          <w:color w:val="000000" w:themeColor="text1"/>
          <w:sz w:val="24"/>
          <w:szCs w:val="20"/>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因重大变故，采购任务取消的</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平台系统</w:t>
      </w:r>
      <w:r>
        <w:rPr>
          <w:rFonts w:ascii="宋体" w:hAnsi="宋体" w:eastAsia="宋体"/>
          <w:color w:val="000000" w:themeColor="text1"/>
          <w:sz w:val="24"/>
        </w:rPr>
        <w:t xml:space="preserve">出现</w:t>
      </w:r>
      <w:r>
        <w:rPr>
          <w:rFonts w:hint="eastAsia" w:ascii="宋体" w:hAnsi="宋体" w:eastAsia="宋体"/>
          <w:color w:val="000000" w:themeColor="text1"/>
          <w:sz w:val="24"/>
        </w:rPr>
        <w:t xml:space="preserve">序号18.8的所述</w:t>
      </w:r>
      <w:r>
        <w:rPr>
          <w:rFonts w:ascii="宋体" w:hAnsi="宋体" w:eastAsia="宋体"/>
          <w:color w:val="000000" w:themeColor="text1"/>
          <w:sz w:val="24"/>
        </w:rPr>
        <w:t xml:space="preserve">情形，</w:t>
      </w:r>
      <w:r>
        <w:rPr>
          <w:rFonts w:hint="eastAsia" w:ascii="宋体" w:hAnsi="宋体" w:eastAsia="宋体"/>
          <w:color w:val="000000" w:themeColor="text1"/>
          <w:sz w:val="24"/>
        </w:rPr>
        <w:t xml:space="preserve">情况严重且</w:t>
      </w:r>
      <w:r>
        <w:rPr>
          <w:rFonts w:ascii="宋体" w:hAnsi="宋体" w:eastAsia="宋体"/>
          <w:color w:val="000000" w:themeColor="text1"/>
          <w:sz w:val="24"/>
        </w:rPr>
        <w:t xml:space="preserve">影响采购</w:t>
      </w:r>
      <w:r>
        <w:rPr>
          <w:rFonts w:hint="eastAsia" w:ascii="宋体" w:hAnsi="宋体" w:eastAsia="宋体"/>
          <w:color w:val="000000" w:themeColor="text1"/>
          <w:sz w:val="24"/>
        </w:rPr>
        <w:t xml:space="preserve">活动</w:t>
      </w:r>
      <w:r>
        <w:rPr>
          <w:rFonts w:ascii="宋体" w:hAnsi="宋体" w:eastAsia="宋体"/>
          <w:color w:val="000000" w:themeColor="text1"/>
          <w:sz w:val="24"/>
        </w:rPr>
        <w:t xml:space="preserve">公平、公正性的</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color w:val="000000" w:themeColor="text1"/>
        </w:rPr>
      </w:r>
      <w:bookmarkStart w:id="431" w:name="_Toc305158818"/>
      <w:r>
        <w:rPr>
          <w:color w:val="000000" w:themeColor="text1"/>
        </w:rPr>
      </w:r>
      <w:bookmarkStart w:id="432" w:name="_Toc265228388"/>
      <w:r>
        <w:rPr>
          <w:color w:val="000000" w:themeColor="text1"/>
        </w:rPr>
      </w:r>
      <w:bookmarkStart w:id="433" w:name="_Toc164351644"/>
      <w:r>
        <w:rPr>
          <w:color w:val="000000" w:themeColor="text1"/>
        </w:rPr>
      </w:r>
      <w:bookmarkStart w:id="434" w:name="_Toc151190177"/>
      <w:r>
        <w:rPr>
          <w:color w:val="000000" w:themeColor="text1"/>
        </w:rPr>
      </w:r>
      <w:bookmarkStart w:id="435" w:name="_Toc127161464"/>
      <w:r>
        <w:rPr>
          <w:color w:val="000000" w:themeColor="text1"/>
        </w:rPr>
      </w:r>
      <w:bookmarkStart w:id="436" w:name="_Toc151193864"/>
      <w:r>
        <w:rPr>
          <w:color w:val="000000" w:themeColor="text1"/>
        </w:rPr>
      </w:r>
      <w:bookmarkStart w:id="437" w:name="_Toc151193648"/>
      <w:r>
        <w:rPr>
          <w:color w:val="000000" w:themeColor="text1"/>
        </w:rPr>
      </w:r>
      <w:bookmarkStart w:id="438" w:name="_Ref467306377"/>
      <w:r>
        <w:rPr>
          <w:color w:val="000000" w:themeColor="text1"/>
        </w:rPr>
      </w:r>
      <w:bookmarkStart w:id="439" w:name="_Toc164608819"/>
      <w:r>
        <w:rPr>
          <w:color w:val="000000" w:themeColor="text1"/>
        </w:rPr>
      </w:r>
      <w:bookmarkStart w:id="440" w:name="_Toc305158892"/>
      <w:r>
        <w:rPr>
          <w:color w:val="000000" w:themeColor="text1"/>
        </w:rPr>
      </w:r>
      <w:bookmarkStart w:id="441" w:name="_Toc149720843"/>
      <w:r>
        <w:rPr>
          <w:color w:val="000000" w:themeColor="text1"/>
        </w:rPr>
      </w:r>
      <w:bookmarkStart w:id="442" w:name="_Toc226965740"/>
      <w:r>
        <w:rPr>
          <w:color w:val="000000" w:themeColor="text1"/>
        </w:rPr>
      </w:r>
      <w:bookmarkStart w:id="443" w:name="_Toc226337246"/>
      <w:r>
        <w:rPr>
          <w:color w:val="000000" w:themeColor="text1"/>
        </w:rPr>
      </w:r>
      <w:bookmarkStart w:id="444" w:name="_Ref467307062"/>
      <w:r>
        <w:rPr>
          <w:color w:val="000000" w:themeColor="text1"/>
        </w:rPr>
      </w:r>
      <w:bookmarkStart w:id="445" w:name="_Toc150509301"/>
      <w:r>
        <w:rPr>
          <w:color w:val="000000" w:themeColor="text1"/>
        </w:rPr>
      </w:r>
      <w:bookmarkStart w:id="446" w:name="_Toc164229245"/>
      <w:r>
        <w:rPr>
          <w:color w:val="000000" w:themeColor="text1"/>
        </w:rPr>
      </w:r>
      <w:bookmarkStart w:id="447" w:name="_Toc151193720"/>
      <w:r>
        <w:rPr>
          <w:color w:val="000000" w:themeColor="text1"/>
        </w:rPr>
      </w:r>
      <w:bookmarkStart w:id="448" w:name="_Toc264969240"/>
      <w:r>
        <w:rPr>
          <w:color w:val="000000" w:themeColor="text1"/>
        </w:rPr>
      </w:r>
      <w:bookmarkStart w:id="449" w:name="_Toc150774650"/>
      <w:r>
        <w:rPr>
          <w:color w:val="000000" w:themeColor="text1"/>
        </w:rPr>
      </w:r>
      <w:bookmarkStart w:id="450" w:name="_Toc150774755"/>
      <w:r>
        <w:rPr>
          <w:color w:val="000000" w:themeColor="text1"/>
        </w:rPr>
      </w:r>
      <w:bookmarkStart w:id="451" w:name="_Toc520356175"/>
      <w:r>
        <w:rPr>
          <w:color w:val="000000" w:themeColor="text1"/>
        </w:rPr>
      </w:r>
      <w:bookmarkStart w:id="452" w:name="_Toc142311052"/>
      <w:r>
        <w:rPr>
          <w:color w:val="000000" w:themeColor="text1"/>
        </w:rPr>
      </w:r>
      <w:bookmarkStart w:id="453" w:name="_Toc127151751"/>
      <w:r>
        <w:rPr>
          <w:color w:val="000000" w:themeColor="text1"/>
        </w:rPr>
      </w:r>
      <w:bookmarkStart w:id="454" w:name="_Ref467307204"/>
      <w:r>
        <w:rPr>
          <w:color w:val="000000" w:themeColor="text1"/>
        </w:rPr>
      </w:r>
      <w:bookmarkStart w:id="455" w:name="_Toc164608664"/>
      <w:r>
        <w:rPr>
          <w:color w:val="000000" w:themeColor="text1"/>
        </w:rPr>
      </w:r>
      <w:bookmarkStart w:id="456" w:name="_Ref467306978"/>
      <w:r>
        <w:rPr>
          <w:color w:val="000000" w:themeColor="text1"/>
        </w:rPr>
      </w:r>
      <w:bookmarkStart w:id="457" w:name="_Toc164229391"/>
      <w:r>
        <w:rPr>
          <w:color w:val="000000" w:themeColor="text1"/>
        </w:rPr>
      </w:r>
      <w:bookmarkStart w:id="458" w:name="_Toc195842915"/>
      <w:r>
        <w:rPr>
          <w:color w:val="000000" w:themeColor="text1"/>
        </w:rPr>
      </w:r>
      <w:bookmarkStart w:id="459" w:name="_Toc226309794"/>
      <w:r>
        <w:rPr>
          <w:color w:val="000000" w:themeColor="text1"/>
        </w:rPr>
      </w:r>
      <w:bookmarkStart w:id="460" w:name="_Toc127151550"/>
      <w:r>
        <w:rPr>
          <w:color w:val="000000" w:themeColor="text1"/>
        </w:rPr>
      </w:r>
      <w:bookmarkStart w:id="461" w:name="_Toc151193938"/>
      <w:r>
        <w:rPr>
          <w:color w:val="000000" w:themeColor="text1"/>
        </w:rPr>
      </w:r>
      <w:bookmarkStart w:id="462" w:name="_Toc226965823"/>
      <w:r>
        <w:rPr>
          <w:color w:val="000000" w:themeColor="text1"/>
        </w:rPr>
      </w:r>
      <w:bookmarkStart w:id="463" w:name="_Toc150480788"/>
      <w:r>
        <w:rPr>
          <w:color w:val="000000" w:themeColor="text1"/>
        </w:rPr>
      </w:r>
      <w:bookmarkStart w:id="464" w:name="_Toc151193792"/>
      <w:r>
        <w:rPr>
          <w:rFonts w:ascii="宋体" w:hAnsi="宋体" w:eastAsia="宋体"/>
          <w:color w:val="000000" w:themeColor="text1"/>
          <w:sz w:val="24"/>
        </w:rPr>
        <w:t xml:space="preserve">签订合同</w:t>
      </w:r>
      <w:bookmarkEnd w:id="431"/>
      <w:r>
        <w:rPr>
          <w:color w:val="000000" w:themeColor="text1"/>
        </w:rPr>
      </w:r>
      <w:bookmarkEnd w:id="432"/>
      <w:r>
        <w:rPr>
          <w:color w:val="000000" w:themeColor="text1"/>
        </w:rPr>
      </w:r>
      <w:bookmarkEnd w:id="433"/>
      <w:r>
        <w:rPr>
          <w:color w:val="000000" w:themeColor="text1"/>
        </w:rPr>
      </w:r>
      <w:bookmarkEnd w:id="434"/>
      <w:r>
        <w:rPr>
          <w:color w:val="000000" w:themeColor="text1"/>
        </w:rPr>
      </w:r>
      <w:bookmarkEnd w:id="435"/>
      <w:r>
        <w:rPr>
          <w:color w:val="000000" w:themeColor="text1"/>
        </w:rPr>
      </w:r>
      <w:bookmarkEnd w:id="436"/>
      <w:r>
        <w:rPr>
          <w:color w:val="000000" w:themeColor="text1"/>
        </w:rPr>
      </w:r>
      <w:bookmarkEnd w:id="437"/>
      <w:r>
        <w:rPr>
          <w:color w:val="000000" w:themeColor="text1"/>
        </w:rPr>
      </w:r>
      <w:bookmarkEnd w:id="438"/>
      <w:r>
        <w:rPr>
          <w:color w:val="000000" w:themeColor="text1"/>
        </w:rPr>
      </w:r>
      <w:bookmarkEnd w:id="439"/>
      <w:r>
        <w:rPr>
          <w:color w:val="000000" w:themeColor="text1"/>
        </w:rPr>
      </w:r>
      <w:bookmarkEnd w:id="440"/>
      <w:r>
        <w:rPr>
          <w:color w:val="000000" w:themeColor="text1"/>
        </w:rPr>
      </w:r>
      <w:bookmarkEnd w:id="441"/>
      <w:r>
        <w:rPr>
          <w:color w:val="000000" w:themeColor="text1"/>
        </w:rPr>
      </w:r>
      <w:bookmarkEnd w:id="442"/>
      <w:r>
        <w:rPr>
          <w:color w:val="000000" w:themeColor="text1"/>
        </w:rPr>
      </w:r>
      <w:bookmarkEnd w:id="443"/>
      <w:r>
        <w:rPr>
          <w:color w:val="000000" w:themeColor="text1"/>
        </w:rPr>
      </w:r>
      <w:bookmarkEnd w:id="444"/>
      <w:r>
        <w:rPr>
          <w:color w:val="000000" w:themeColor="text1"/>
        </w:rPr>
      </w:r>
      <w:bookmarkEnd w:id="445"/>
      <w:r>
        <w:rPr>
          <w:color w:val="000000" w:themeColor="text1"/>
        </w:rPr>
      </w:r>
      <w:bookmarkEnd w:id="446"/>
      <w:r>
        <w:rPr>
          <w:color w:val="000000" w:themeColor="text1"/>
        </w:rPr>
      </w:r>
      <w:bookmarkEnd w:id="447"/>
      <w:r>
        <w:rPr>
          <w:color w:val="000000" w:themeColor="text1"/>
        </w:rPr>
      </w:r>
      <w:bookmarkEnd w:id="448"/>
      <w:r>
        <w:rPr>
          <w:color w:val="000000" w:themeColor="text1"/>
        </w:rPr>
      </w:r>
      <w:bookmarkEnd w:id="449"/>
      <w:r>
        <w:rPr>
          <w:color w:val="000000" w:themeColor="text1"/>
        </w:rPr>
      </w:r>
      <w:bookmarkEnd w:id="450"/>
      <w:r>
        <w:rPr>
          <w:color w:val="000000" w:themeColor="text1"/>
        </w:rPr>
      </w:r>
      <w:bookmarkEnd w:id="451"/>
      <w:r>
        <w:rPr>
          <w:color w:val="000000" w:themeColor="text1"/>
        </w:rPr>
      </w:r>
      <w:bookmarkEnd w:id="452"/>
      <w:r>
        <w:rPr>
          <w:color w:val="000000" w:themeColor="text1"/>
        </w:rPr>
      </w:r>
      <w:bookmarkEnd w:id="453"/>
      <w:r>
        <w:rPr>
          <w:color w:val="000000" w:themeColor="text1"/>
        </w:rPr>
      </w:r>
      <w:bookmarkEnd w:id="454"/>
      <w:r>
        <w:rPr>
          <w:color w:val="000000" w:themeColor="text1"/>
        </w:rPr>
      </w:r>
      <w:bookmarkEnd w:id="455"/>
      <w:r>
        <w:rPr>
          <w:color w:val="000000" w:themeColor="text1"/>
        </w:rPr>
      </w:r>
      <w:bookmarkEnd w:id="456"/>
      <w:r>
        <w:rPr>
          <w:color w:val="000000" w:themeColor="text1"/>
        </w:rPr>
      </w:r>
      <w:bookmarkEnd w:id="457"/>
      <w:r>
        <w:rPr>
          <w:color w:val="000000" w:themeColor="text1"/>
        </w:rPr>
      </w:r>
      <w:bookmarkEnd w:id="458"/>
      <w:r>
        <w:rPr>
          <w:color w:val="000000" w:themeColor="text1"/>
        </w:rPr>
      </w:r>
      <w:bookmarkEnd w:id="459"/>
      <w:r>
        <w:rPr>
          <w:color w:val="000000" w:themeColor="text1"/>
        </w:rPr>
      </w:r>
      <w:bookmarkEnd w:id="460"/>
      <w:r>
        <w:rPr>
          <w:color w:val="000000" w:themeColor="text1"/>
        </w:rPr>
      </w:r>
      <w:bookmarkEnd w:id="461"/>
      <w:r>
        <w:rPr>
          <w:color w:val="000000" w:themeColor="text1"/>
        </w:rPr>
      </w:r>
      <w:bookmarkEnd w:id="462"/>
      <w:r>
        <w:rPr>
          <w:color w:val="000000" w:themeColor="text1"/>
        </w:rPr>
      </w:r>
      <w:bookmarkEnd w:id="463"/>
      <w:r>
        <w:rPr>
          <w:color w:val="000000" w:themeColor="text1"/>
        </w:rPr>
      </w:r>
      <w:bookmarkEnd w:id="464"/>
      <w:r>
        <w:rPr>
          <w:color w:val="000000" w:themeColor="text1"/>
        </w:rPr>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中标人</w:t>
      </w:r>
      <w:r>
        <w:rPr>
          <w:rFonts w:hint="eastAsia" w:ascii="宋体" w:hAnsi="宋体" w:eastAsia="宋体"/>
          <w:color w:val="000000" w:themeColor="text1"/>
          <w:sz w:val="24"/>
        </w:rPr>
        <w:t xml:space="preserve">拒绝</w:t>
      </w:r>
      <w:r>
        <w:rPr>
          <w:rFonts w:ascii="宋体" w:hAnsi="宋体" w:eastAsia="宋体"/>
          <w:color w:val="000000" w:themeColor="text1"/>
          <w:sz w:val="24"/>
        </w:rPr>
        <w:t xml:space="preserve">与采购人签订合同的，采购人</w:t>
      </w:r>
      <w:r>
        <w:rPr>
          <w:rFonts w:hint="eastAsia" w:ascii="宋体" w:hAnsi="宋体" w:eastAsia="宋体"/>
          <w:color w:val="000000" w:themeColor="text1"/>
          <w:sz w:val="24"/>
        </w:rPr>
        <w:t xml:space="preserve">可以</w:t>
      </w:r>
      <w:r>
        <w:rPr>
          <w:rFonts w:ascii="宋体" w:hAnsi="宋体" w:eastAsia="宋体"/>
          <w:color w:val="000000" w:themeColor="text1"/>
          <w:sz w:val="24"/>
        </w:rPr>
        <w:t xml:space="preserve">按照评</w:t>
      </w:r>
      <w:r>
        <w:rPr>
          <w:rFonts w:hint="eastAsia" w:ascii="宋体" w:hAnsi="宋体" w:eastAsia="宋体"/>
          <w:color w:val="000000" w:themeColor="text1"/>
          <w:sz w:val="24"/>
        </w:rPr>
        <w:t xml:space="preserve">标</w:t>
      </w:r>
      <w:r>
        <w:rPr>
          <w:rFonts w:ascii="宋体" w:hAnsi="宋体" w:eastAsia="宋体"/>
          <w:color w:val="000000" w:themeColor="text1"/>
          <w:sz w:val="24"/>
        </w:rPr>
        <w:t xml:space="preserve">报告推荐的中标候选人名单排序，确定下一候选人为中标人，</w:t>
      </w:r>
      <w:r>
        <w:rPr>
          <w:rFonts w:hint="eastAsia" w:ascii="宋体" w:hAnsi="宋体" w:eastAsia="宋体"/>
          <w:color w:val="000000" w:themeColor="text1"/>
          <w:sz w:val="24"/>
        </w:rPr>
        <w:t xml:space="preserve">也可以</w:t>
      </w:r>
      <w:r>
        <w:rPr>
          <w:rFonts w:ascii="宋体" w:hAnsi="宋体" w:eastAsia="宋体"/>
          <w:color w:val="000000" w:themeColor="text1"/>
          <w:sz w:val="24"/>
        </w:rPr>
        <w:t xml:space="preserve">重新开展政府采购活动</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联合体中标的，联合体各方应当共同与采购人签订合同，就中标项目向采购人承担连带责任</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政府采购合同不能转包</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eastAsia="宋体"/>
          <w:b/>
          <w:color w:val="000000" w:themeColor="text1"/>
          <w:sz w:val="24"/>
        </w:rPr>
        <w:t xml:space="preserve">，</w:t>
      </w:r>
      <w:r>
        <w:rPr>
          <w:rFonts w:ascii="宋体" w:hAnsi="宋体" w:eastAsia="宋体"/>
          <w:color w:val="000000" w:themeColor="text1"/>
          <w:sz w:val="24"/>
        </w:rPr>
        <w:t xml:space="preserve">否则</w:t>
      </w:r>
      <w:r>
        <w:rPr>
          <w:rFonts w:ascii="宋体" w:hAnsi="宋体" w:eastAsia="宋体"/>
          <w:b/>
          <w:color w:val="000000" w:themeColor="text1"/>
          <w:sz w:val="24"/>
        </w:rPr>
        <w:t xml:space="preserve">投标无效</w:t>
      </w:r>
      <w:r>
        <w:rPr>
          <w:rFonts w:ascii="宋体" w:hAnsi="宋体" w:eastAsia="宋体"/>
          <w:color w:val="000000" w:themeColor="text1"/>
          <w:sz w:val="24"/>
        </w:rPr>
        <w:t xml:space="preserve">。中标人就采购项目和分包项目向采购人负责，分包供应商就分包项目承担责任</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询问与质疑</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询问</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投标人对政府采购活动事项有疑问的，可依法提出询问，并按《投标人须知资料表》载明的形式送达采购人或采购代理机构</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采购人或采购代理机构对供应商依法提出的询问，在3个工作日内作出答复，但答复的内容不得涉及商业秘密</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hint="eastAsia" w:ascii="宋体" w:hAnsi="宋体" w:eastAsia="宋体"/>
          <w:b/>
          <w:color w:val="000000" w:themeColor="text1"/>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eastAsia="宋体" w:cs="Times New Roman"/>
          <w:b/>
          <w:color w:val="000000" w:themeColor="text1"/>
          <w:sz w:val="24"/>
        </w:rPr>
        <w:t xml:space="preserve">采购人委托采购代理机构采购的，采购代理机构在委托授权范围内作出答复</w:t>
      </w:r>
      <w:r>
        <w:rPr>
          <w:rFonts w:hint="eastAsia" w:ascii="宋体" w:hAnsi="宋体" w:eastAsia="宋体"/>
          <w:b/>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质疑函须使用财政部制定的范本文件。</w:t>
      </w:r>
      <w:r>
        <w:rPr>
          <w:rFonts w:hint="eastAsia" w:ascii="宋体" w:hAnsi="宋体" w:eastAsia="宋体"/>
          <w:color w:val="000000" w:themeColor="text1"/>
          <w:sz w:val="24"/>
        </w:rPr>
        <w:t xml:space="preserve">（下载网址：</w:t>
      </w:r>
      <w:hyperlink r:id="rId14" w:tooltip="http://gks.mof.gov.cn/ztztz/zhengfucaigouguanli/201802/t20180201_2804589.htm" w:history="1">
        <w:r>
          <w:rPr>
            <w:rFonts w:ascii="宋体" w:hAnsi="宋体" w:eastAsia="宋体"/>
            <w:color w:val="000000" w:themeColor="text1"/>
            <w:sz w:val="24"/>
          </w:rPr>
          <w:t xml:space="preserve">http://gk</w:t>
        </w:r>
        <w:bookmarkStart w:id="465" w:name="_Hlt100654014"/>
        <w:r>
          <w:rPr>
            <w:rFonts w:ascii="宋体" w:hAnsi="宋体" w:eastAsia="宋体"/>
            <w:color w:val="000000" w:themeColor="text1"/>
            <w:sz w:val="24"/>
          </w:rPr>
          <w:t xml:space="preserve">s</w:t>
        </w:r>
        <w:bookmarkEnd w:id="465"/>
        <w:r>
          <w:rPr>
            <w:rFonts w:ascii="宋体" w:hAnsi="宋体" w:eastAsia="宋体"/>
            <w:color w:val="000000" w:themeColor="text1"/>
            <w:sz w:val="24"/>
          </w:rPr>
          <w:t xml:space="preserve">.m</w:t>
        </w:r>
        <w:bookmarkStart w:id="466" w:name="_Hlt100653994"/>
        <w:bookmarkStart w:id="467" w:name="_Hlt100653993"/>
        <w:r>
          <w:rPr>
            <w:rFonts w:ascii="宋体" w:hAnsi="宋体" w:eastAsia="宋体"/>
            <w:color w:val="000000" w:themeColor="text1"/>
            <w:sz w:val="24"/>
          </w:rPr>
          <w:t xml:space="preserve">o</w:t>
        </w:r>
        <w:bookmarkStart w:id="468" w:name="_Hlt101169156"/>
        <w:bookmarkEnd w:id="466"/>
        <w:bookmarkEnd w:id="467"/>
        <w:r>
          <w:rPr>
            <w:rFonts w:ascii="宋体" w:hAnsi="宋体" w:eastAsia="宋体"/>
            <w:color w:val="000000" w:themeColor="text1"/>
            <w:sz w:val="24"/>
          </w:rPr>
          <w:t xml:space="preserve">f</w:t>
        </w:r>
        <w:bookmarkEnd w:id="468"/>
        <w:r>
          <w:rPr>
            <w:rFonts w:ascii="宋体" w:hAnsi="宋体" w:eastAsia="宋体"/>
            <w:color w:val="000000" w:themeColor="text1"/>
            <w:sz w:val="24"/>
          </w:rPr>
          <w:t xml:space="preserve">.gov.cn/ztztz/zhengfucaigouguanli/201802/t20180201_2804589.htm</w:t>
        </w:r>
      </w:hyperlink>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投标人为自然人的，应当由本人签字；投标人为法人或者其他组织的，应当由法定代表人、主要负责人，或者其授权代表签字或者加盖公章，并加盖公章</w:t>
      </w:r>
      <w:r>
        <w:rPr>
          <w:rFonts w:hint="eastAsia" w:ascii="宋体" w:hAnsi="宋体" w:eastAsia="宋体"/>
          <w:color w:val="000000" w:themeColor="text1"/>
          <w:sz w:val="24"/>
        </w:rPr>
        <w:t xml:space="preserve">。</w:t>
      </w:r>
      <w:r>
        <w:rPr>
          <w:color w:val="000000" w:themeColor="text1"/>
        </w:rPr>
      </w:r>
    </w:p>
    <w:p>
      <w:pPr>
        <w:pStyle w:val="896"/>
        <w:numPr>
          <w:ilvl w:val="2"/>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接收询问和质疑的联系部门、联系电话和通讯地址见《投标人须知资料表》</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代理费</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收费对象、收费标准及缴纳时间见《投标人须知资料表》。由中标人支付的，中标人须一次性向采购代理机构缴纳代理费，投标报价应包含代理费用</w:t>
      </w:r>
      <w:r>
        <w:rPr>
          <w:rFonts w:hint="eastAsia" w:ascii="宋体" w:hAnsi="宋体" w:eastAsia="宋体"/>
          <w:color w:val="000000" w:themeColor="text1"/>
          <w:sz w:val="24"/>
        </w:rPr>
        <w:t xml:space="preserve">。</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履约保证金</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本项目免收履约保证金。</w:t>
      </w:r>
      <w:r>
        <w:rPr>
          <w:color w:val="000000" w:themeColor="text1"/>
        </w:rPr>
      </w:r>
    </w:p>
    <w:p>
      <w:pPr>
        <w:pStyle w:val="896"/>
        <w:numPr>
          <w:ilvl w:val="0"/>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中标人在签订合同前向代理机构</w:t>
      </w:r>
      <w:r>
        <w:rPr>
          <w:rFonts w:ascii="宋体" w:hAnsi="宋体" w:eastAsia="宋体"/>
          <w:color w:val="000000" w:themeColor="text1"/>
          <w:sz w:val="24"/>
        </w:rPr>
        <w:t xml:space="preserve">提供</w:t>
      </w:r>
      <w:r>
        <w:rPr>
          <w:rFonts w:ascii="宋体" w:hAnsi="宋体" w:eastAsia="宋体"/>
          <w:b/>
          <w:bCs/>
          <w:color w:val="000000" w:themeColor="text1"/>
          <w:sz w:val="24"/>
        </w:rPr>
        <w:t xml:space="preserve">正本1套</w:t>
      </w:r>
      <w:r>
        <w:rPr>
          <w:rFonts w:hint="eastAsia" w:ascii="宋体" w:hAnsi="宋体" w:eastAsia="宋体"/>
          <w:b/>
          <w:bCs/>
          <w:color w:val="000000" w:themeColor="text1"/>
          <w:sz w:val="24"/>
        </w:rPr>
        <w:t xml:space="preserve">纸质</w:t>
      </w:r>
      <w:r>
        <w:rPr>
          <w:rFonts w:ascii="宋体" w:hAnsi="宋体" w:eastAsia="宋体"/>
          <w:b/>
          <w:bCs/>
          <w:color w:val="000000" w:themeColor="text1"/>
          <w:sz w:val="24"/>
        </w:rPr>
        <w:t xml:space="preserve">投标文件</w:t>
      </w:r>
      <w:r>
        <w:rPr>
          <w:rFonts w:ascii="宋体" w:hAnsi="宋体" w:eastAsia="宋体"/>
          <w:color w:val="000000" w:themeColor="text1"/>
          <w:sz w:val="24"/>
        </w:rPr>
        <w:t xml:space="preserve">，在每一份</w:t>
      </w:r>
      <w:r>
        <w:rPr>
          <w:rFonts w:hint="eastAsia" w:ascii="宋体" w:hAnsi="宋体" w:eastAsia="宋体"/>
          <w:color w:val="000000" w:themeColor="text1"/>
          <w:sz w:val="24"/>
        </w:rPr>
        <w:t xml:space="preserve">纸质</w:t>
      </w:r>
      <w:r>
        <w:rPr>
          <w:rFonts w:ascii="宋体" w:hAnsi="宋体" w:eastAsia="宋体"/>
          <w:color w:val="000000" w:themeColor="text1"/>
          <w:sz w:val="24"/>
        </w:rPr>
        <w:t xml:space="preserve">投标文件上要明确注明“正本” 或“副本”字样</w:t>
      </w:r>
      <w:r>
        <w:rPr>
          <w:rFonts w:hint="eastAsia" w:ascii="宋体" w:hAnsi="宋体" w:eastAsia="宋体"/>
          <w:color w:val="000000" w:themeColor="text1"/>
          <w:sz w:val="24"/>
        </w:rPr>
        <w:t xml:space="preserve">。</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纸质投标文件需与政府采购系统的投标文件一致，中标人应按照要求签字、盖章。</w:t>
      </w:r>
      <w:r>
        <w:rPr>
          <w:color w:val="000000" w:themeColor="text1"/>
        </w:rPr>
      </w:r>
    </w:p>
    <w:p>
      <w:pPr>
        <w:pStyle w:val="896"/>
        <w:numPr>
          <w:ilvl w:val="1"/>
          <w:numId w:val="2"/>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招标文件所表述（指定）的公章是指法定名称章，不包括合同专用章、业务专用章等印章；盖章是指加盖鲜章。</w:t>
      </w:r>
      <w:r>
        <w:rPr>
          <w:color w:val="000000" w:themeColor="text1"/>
        </w:rPr>
      </w:r>
    </w:p>
    <w:p>
      <w:pPr>
        <w:ind w:left="228" w:hanging="228"/>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469" w:name="_Toc104818927"/>
      <w:r>
        <w:rPr>
          <w:color w:val="000000" w:themeColor="text1"/>
        </w:rPr>
      </w:r>
      <w:bookmarkStart w:id="470" w:name="_Toc216175336"/>
      <w:r>
        <w:rPr>
          <w:rFonts w:ascii="宋体" w:hAnsi="宋体" w:eastAsia="宋体"/>
          <w:color w:val="000000" w:themeColor="text1"/>
        </w:rPr>
        <w:t xml:space="preserve">第三章</w:t>
      </w:r>
      <w:r>
        <w:rPr>
          <w:rFonts w:hint="eastAsia" w:ascii="宋体" w:hAnsi="宋体" w:eastAsia="宋体"/>
          <w:color w:val="000000" w:themeColor="text1"/>
        </w:rPr>
        <w:t xml:space="preserve"> 资格审查</w:t>
      </w:r>
      <w:bookmarkEnd w:id="470"/>
      <w:r>
        <w:rPr>
          <w:color w:val="000000" w:themeColor="text1"/>
        </w:rPr>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color w:val="000000" w:themeColor="text1"/>
        </w:rPr>
      </w:r>
      <w:bookmarkStart w:id="471" w:name="_Toc99301422"/>
      <w:r>
        <w:rPr>
          <w:rFonts w:ascii="宋体" w:hAnsi="宋体" w:eastAsia="宋体"/>
          <w:b/>
          <w:color w:val="000000" w:themeColor="text1"/>
          <w:sz w:val="24"/>
          <w:szCs w:val="24"/>
        </w:rPr>
        <w:t xml:space="preserve">一、资格审查程序</w:t>
      </w:r>
      <w:bookmarkEnd w:id="471"/>
      <w:r>
        <w:rPr>
          <w:color w:val="000000" w:themeColor="text1"/>
        </w:rPr>
      </w:r>
      <w:r>
        <w:rPr>
          <w:color w:val="000000" w:themeColor="text1"/>
        </w:rPr>
      </w:r>
    </w:p>
    <w:p>
      <w:pPr>
        <w:pStyle w:val="89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开标结束后，采购人将根据《资格审查要求》中的规定，对投标人进行资格审查，并形成资格审查结果</w:t>
      </w:r>
      <w:r>
        <w:rPr>
          <w:rFonts w:ascii="宋体" w:hAnsi="宋体" w:eastAsia="宋体"/>
          <w:color w:val="000000" w:themeColor="text1"/>
          <w:sz w:val="24"/>
          <w:szCs w:val="24"/>
        </w:rPr>
        <w:t xml:space="preserve">。</w:t>
      </w:r>
      <w:r>
        <w:rPr>
          <w:color w:val="000000" w:themeColor="text1"/>
        </w:rPr>
      </w:r>
    </w:p>
    <w:p>
      <w:pPr>
        <w:pStyle w:val="89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rPr>
        <w:t xml:space="preserve">《资格审查要求》中对格式有要求的，除招标文件另有规定外，均为“实质性格式”文件</w:t>
      </w:r>
      <w:r>
        <w:rPr>
          <w:rFonts w:ascii="宋体" w:hAnsi="宋体" w:eastAsia="宋体"/>
          <w:color w:val="000000" w:themeColor="text1"/>
          <w:sz w:val="24"/>
          <w:szCs w:val="24"/>
        </w:rPr>
        <w:t xml:space="preserve">。</w:t>
      </w:r>
      <w:r>
        <w:rPr>
          <w:color w:val="000000" w:themeColor="text1"/>
        </w:rPr>
      </w:r>
    </w:p>
    <w:p>
      <w:pPr>
        <w:pStyle w:val="89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投标人《资格证明文件》有任何一项不符合《资格审查要求》的，资格审查不合格，其投标无效。</w:t>
      </w:r>
      <w:r>
        <w:rPr>
          <w:color w:val="000000" w:themeColor="text1"/>
        </w:rPr>
      </w:r>
    </w:p>
    <w:p>
      <w:pPr>
        <w:pStyle w:val="896"/>
        <w:numPr>
          <w:ilvl w:val="0"/>
          <w:numId w:val="3"/>
        </w:numPr>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资格审查合格的投标人不足3家的，不进行评标。</w:t>
      </w:r>
      <w:r>
        <w:rPr>
          <w:color w:val="000000" w:themeColor="text1"/>
        </w:rPr>
      </w:r>
    </w:p>
    <w:p>
      <w:pPr>
        <w:ind w:left="229" w:hanging="229"/>
        <w:jc w:val="center"/>
        <w:spacing w:line="360" w:lineRule="auto"/>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二、资格审查要求</w:t>
      </w:r>
      <w:r>
        <w:rPr>
          <w:color w:val="000000" w:themeColor="text1"/>
        </w:rP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4"/>
        <w:gridCol w:w="1974"/>
        <w:gridCol w:w="3866"/>
        <w:gridCol w:w="1702"/>
      </w:tblGrid>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序号</w:t>
            </w:r>
            <w:r>
              <w:rPr>
                <w:color w:val="000000" w:themeColor="text1"/>
              </w:rPr>
            </w:r>
          </w:p>
        </w:tc>
        <w:tc>
          <w:tcPr>
            <w:tcW w:w="119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审查因素</w:t>
            </w:r>
            <w:r>
              <w:rPr>
                <w:color w:val="000000" w:themeColor="text1"/>
              </w:rPr>
            </w:r>
          </w:p>
        </w:tc>
        <w:tc>
          <w:tcPr>
            <w:tcW w:w="2330"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审查内容</w:t>
            </w:r>
            <w:r>
              <w:rPr>
                <w:color w:val="000000" w:themeColor="text1"/>
              </w:rPr>
            </w:r>
          </w:p>
        </w:tc>
        <w:tc>
          <w:tcPr>
            <w:tcW w:w="1026"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格式要求</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满足《中华人民共和国政府采购法》第二十二条规定及法律法规的其他规定</w:t>
            </w:r>
            <w:r>
              <w:rPr>
                <w:color w:val="000000" w:themeColor="text1"/>
              </w:rPr>
            </w:r>
          </w:p>
        </w:tc>
        <w:tc>
          <w:tcPr>
            <w:tcW w:w="233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具体规定见第一章《投标邀请》</w:t>
            </w:r>
            <w:r>
              <w:rPr>
                <w:color w:val="000000" w:themeColor="text1"/>
              </w:rPr>
            </w:r>
          </w:p>
        </w:tc>
        <w:tc>
          <w:tcPr>
            <w:tcW w:w="1026"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1</w:t>
            </w:r>
            <w:r>
              <w:rPr>
                <w:rFonts w:hint="eastAsia" w:ascii="宋体" w:hAnsi="宋体" w:eastAsia="宋体"/>
                <w:color w:val="000000" w:themeColor="text1"/>
                <w:szCs w:val="21"/>
              </w:rPr>
              <w:t xml:space="preserve">-1</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投标人资格声明函</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提供了符合招标文件要求的《</w:t>
            </w:r>
            <w:r>
              <w:rPr>
                <w:rFonts w:hint="eastAsia" w:ascii="宋体" w:hAnsi="宋体" w:eastAsia="宋体"/>
                <w:color w:val="000000" w:themeColor="text1"/>
                <w:szCs w:val="21"/>
              </w:rPr>
              <w:t xml:space="preserve">投标人资格声明函</w:t>
            </w:r>
            <w:r>
              <w:rPr>
                <w:rFonts w:ascii="宋体" w:hAnsi="宋体" w:eastAsia="宋体"/>
                <w:color w:val="000000" w:themeColor="text1"/>
                <w:szCs w:val="21"/>
              </w:rPr>
              <w:t xml:space="preserve">》</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格式见《投标文件格式》</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1-2</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投标人营业执照</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法人或者其他组织提供营业执照等证明文件，自然人提供营业执照（如有）及身份证明（双面）</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提供扫描件加盖公章</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1-3</w:t>
            </w:r>
            <w:r>
              <w:rPr>
                <w:color w:val="000000" w:themeColor="text1"/>
              </w:rPr>
            </w:r>
          </w:p>
        </w:tc>
        <w:tc>
          <w:tcPr>
            <w:tcW w:w="1190" w:type="pct"/>
            <w:vAlign w:val="center"/>
            <w:textDirection w:val="lrTb"/>
            <w:noWrap w:val="false"/>
          </w:tcPr>
          <w:p>
            <w:pPr>
              <w:ind w:left="199" w:hanging="199"/>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投标人信用记录</w:t>
            </w:r>
            <w:r>
              <w:rPr>
                <w:color w:val="000000" w:themeColor="text1"/>
              </w:rPr>
            </w:r>
          </w:p>
        </w:tc>
        <w:tc>
          <w:tcPr>
            <w:tcW w:w="2330"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查询渠道：信用中国网站和中国政府采购网（www.creditchina.gov.cn、www.ccgp.gov.cn）；</w:t>
            </w:r>
            <w:r>
              <w:rPr>
                <w:color w:val="000000" w:themeColor="text1"/>
              </w:rP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截止时点：投标截止时间以后、</w:t>
            </w:r>
            <w:r>
              <w:rPr>
                <w:rFonts w:hint="eastAsia" w:ascii="宋体" w:hAnsi="宋体" w:eastAsia="宋体"/>
                <w:color w:val="000000" w:themeColor="text1"/>
                <w:szCs w:val="21"/>
              </w:rPr>
              <w:t xml:space="preserve">资格审查阶段采购人或</w:t>
            </w:r>
            <w:r>
              <w:rPr>
                <w:rFonts w:ascii="宋体" w:hAnsi="宋体" w:eastAsia="宋体"/>
                <w:color w:val="000000" w:themeColor="text1"/>
                <w:szCs w:val="21"/>
              </w:rPr>
              <w:t xml:space="preserve">采购代理机构的实际查询时间；</w:t>
            </w:r>
            <w:r>
              <w:rPr>
                <w:color w:val="000000" w:themeColor="text1"/>
              </w:rPr>
            </w:r>
          </w:p>
          <w:p>
            <w:pPr>
              <w:jc w:val="center"/>
              <w:spacing w:line="360" w:lineRule="auto"/>
              <w:tabs>
                <w:tab w:val="left" w:pos="900" w:leader="none"/>
                <w:tab w:val="left" w:pos="1980" w:leader="none"/>
              </w:tabs>
              <w:rPr>
                <w:rFonts w:hint="eastAsia" w:ascii="宋体" w:hAnsi="宋体" w:eastAsia="宋体"/>
                <w:color w:val="000000" w:themeColor="text1"/>
                <w:szCs w:val="21"/>
              </w:rPr>
            </w:pPr>
            <w:r>
              <w:rPr>
                <w:rFonts w:ascii="宋体" w:hAnsi="宋体" w:eastAsia="宋体"/>
                <w:color w:val="000000" w:themeColor="text1"/>
                <w:szCs w:val="21"/>
              </w:rPr>
              <w:t xml:space="preserve">信用信息查询记录和证据留存具体方式：查询结果网页打印页作为查询记录</w:t>
            </w:r>
            <w:r>
              <w:rPr>
                <w:rFonts w:ascii="宋体" w:hAnsi="宋体" w:eastAsia="宋体"/>
                <w:color w:val="000000" w:themeColor="text1"/>
                <w:szCs w:val="21"/>
              </w:rPr>
              <w:t xml:space="preserve">和证据，与其他采购文件一并保存；</w:t>
            </w:r>
            <w:r>
              <w:rPr>
                <w:color w:val="000000" w:themeColor="text1"/>
              </w:rPr>
            </w:r>
          </w:p>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ascii="宋体" w:hAnsi="宋体" w:eastAsia="宋体"/>
                <w:color w:val="000000" w:themeColor="text1"/>
                <w:szCs w:val="21"/>
              </w:rPr>
              <w:t xml:space="preserve">无须投标人提供，由采购代理机构查询。</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落实政府采购政策需满足的资格要求</w:t>
            </w:r>
            <w:r>
              <w:rPr>
                <w:color w:val="000000" w:themeColor="text1"/>
              </w:rP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具体要求见第一章《采购邀请》</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2-1</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中小企业声明函</w:t>
            </w:r>
            <w:r>
              <w:rPr>
                <w:color w:val="000000" w:themeColor="text1"/>
              </w:rP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供应商单独参与投标的，应提供中小企业声明函；如为监狱企业或残疾人福利性单位，不必提供中小企业声明函，但须按注1或注2要求提供证明材料。</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注1：监狱企业须提供由省级以上监狱管理局（常州市含教育矫治局）、戒毒管理局（含新疆生产建设兵团）出具的属于监狱企业的证明文件。</w:t>
            </w:r>
            <w:r>
              <w:rPr>
                <w:color w:val="000000" w:themeColor="text1"/>
              </w:rPr>
            </w:r>
          </w:p>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注2：残疾人福利性单位须按招标文件要求提供《残疾人福利性单位声明函》。</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格式见《响应文件格式》</w:t>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本项目的特定资格要求</w:t>
            </w:r>
            <w:r>
              <w:rPr>
                <w:color w:val="000000" w:themeColor="text1"/>
              </w:rP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r>
            <w:r>
              <w:rPr>
                <w:color w:val="000000" w:themeColor="text1"/>
              </w:rPr>
            </w:r>
          </w:p>
        </w:tc>
      </w:tr>
      <w:tr>
        <w:trPr>
          <w:jc w:val="center"/>
          <w:trHeight w:val="468"/>
        </w:trPr>
        <w:tc>
          <w:tcPr>
            <w:tcW w:w="454" w:type="pct"/>
            <w:vAlign w:val="center"/>
            <w:textDirection w:val="lrTb"/>
            <w:noWrap w:val="false"/>
          </w:tcPr>
          <w:p>
            <w:pPr>
              <w:ind w:left="199" w:hanging="199"/>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3-1</w:t>
            </w:r>
            <w:r>
              <w:rPr>
                <w:color w:val="000000" w:themeColor="text1"/>
              </w:rPr>
            </w:r>
          </w:p>
        </w:tc>
        <w:tc>
          <w:tcPr>
            <w:tcW w:w="1190"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其他特定资格要求</w:t>
            </w:r>
            <w:r>
              <w:rPr>
                <w:color w:val="000000" w:themeColor="text1"/>
              </w:rPr>
            </w:r>
          </w:p>
        </w:tc>
        <w:tc>
          <w:tcPr>
            <w:tcW w:w="2330" w:type="pct"/>
            <w:vAlign w:val="center"/>
            <w:textDirection w:val="lrTb"/>
            <w:noWrap w:val="false"/>
          </w:tcPr>
          <w:p>
            <w:pPr>
              <w:ind w:firstLine="420"/>
              <w:jc w:val="left"/>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投标人具有有效期内的《中华人民共和国特种设备生产许可证》【许可内容包含电梯安装（含修理）】</w:t>
            </w:r>
            <w:r>
              <w:rPr>
                <w:color w:val="000000" w:themeColor="text1"/>
              </w:rPr>
            </w:r>
          </w:p>
        </w:tc>
        <w:tc>
          <w:tcPr>
            <w:tcW w:w="1026" w:type="pct"/>
            <w:vAlign w:val="center"/>
            <w:textDirection w:val="lrTb"/>
            <w:noWrap w:val="false"/>
          </w:tcPr>
          <w:p>
            <w:pPr>
              <w:jc w:val="center"/>
              <w:spacing w:line="360" w:lineRule="auto"/>
              <w:rPr>
                <w:rFonts w:hint="eastAsia" w:ascii="宋体" w:hAnsi="宋体" w:eastAsia="宋体"/>
                <w:color w:val="000000" w:themeColor="text1"/>
                <w:szCs w:val="21"/>
              </w:rPr>
            </w:pPr>
            <w:r>
              <w:rPr>
                <w:rFonts w:hint="eastAsia" w:ascii="宋体" w:hAnsi="宋体" w:eastAsia="宋体"/>
                <w:color w:val="000000" w:themeColor="text1"/>
                <w:szCs w:val="21"/>
              </w:rPr>
              <w:t xml:space="preserve">提供证明材料扫描件加盖公章</w:t>
            </w:r>
            <w:r>
              <w:rPr>
                <w:color w:val="000000" w:themeColor="text1"/>
              </w:rPr>
            </w:r>
          </w:p>
        </w:tc>
      </w:tr>
    </w:tbl>
    <w:p>
      <w:pPr>
        <w:ind w:left="228" w:hanging="228"/>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color w:val="000000" w:themeColor="text1"/>
          <w:sz w:val="24"/>
        </w:rPr>
        <w:br w:type="page" w:clear="all"/>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472" w:name="_Toc216175337"/>
      <w:r>
        <w:rPr>
          <w:rFonts w:ascii="宋体" w:hAnsi="宋体" w:eastAsia="宋体"/>
          <w:color w:val="000000" w:themeColor="text1"/>
        </w:rPr>
        <w:t xml:space="preserve">第</w:t>
      </w:r>
      <w:r>
        <w:rPr>
          <w:rFonts w:hint="eastAsia" w:ascii="宋体" w:hAnsi="宋体" w:eastAsia="宋体"/>
          <w:color w:val="000000" w:themeColor="text1"/>
        </w:rPr>
        <w:t xml:space="preserve">四</w:t>
      </w:r>
      <w:r>
        <w:rPr>
          <w:rFonts w:ascii="宋体" w:hAnsi="宋体" w:eastAsia="宋体"/>
          <w:color w:val="000000" w:themeColor="text1"/>
        </w:rPr>
        <w:t xml:space="preserve">章</w:t>
      </w:r>
      <w:r>
        <w:rPr>
          <w:rFonts w:hint="eastAsia" w:ascii="宋体" w:hAnsi="宋体" w:eastAsia="宋体"/>
          <w:color w:val="000000" w:themeColor="text1"/>
        </w:rPr>
        <w:t xml:space="preserve"> </w:t>
      </w:r>
      <w:r>
        <w:rPr>
          <w:rFonts w:ascii="宋体" w:hAnsi="宋体" w:eastAsia="宋体"/>
          <w:color w:val="000000" w:themeColor="text1"/>
        </w:rPr>
        <w:t xml:space="preserve">评</w:t>
      </w:r>
      <w:r>
        <w:rPr>
          <w:rFonts w:hint="eastAsia" w:ascii="宋体" w:hAnsi="宋体" w:eastAsia="宋体"/>
          <w:color w:val="000000" w:themeColor="text1"/>
        </w:rPr>
        <w:t xml:space="preserve">标程序、评标</w:t>
      </w:r>
      <w:r>
        <w:rPr>
          <w:rFonts w:ascii="宋体" w:hAnsi="宋体" w:eastAsia="宋体"/>
          <w:color w:val="000000" w:themeColor="text1"/>
        </w:rPr>
        <w:t xml:space="preserve">方法和评</w:t>
      </w:r>
      <w:r>
        <w:rPr>
          <w:rFonts w:hint="eastAsia" w:ascii="宋体" w:hAnsi="宋体" w:eastAsia="宋体"/>
          <w:color w:val="000000" w:themeColor="text1"/>
        </w:rPr>
        <w:t xml:space="preserve">标</w:t>
      </w:r>
      <w:r>
        <w:rPr>
          <w:rFonts w:ascii="宋体" w:hAnsi="宋体" w:eastAsia="宋体"/>
          <w:color w:val="000000" w:themeColor="text1"/>
        </w:rPr>
        <w:t xml:space="preserve">标准</w:t>
      </w:r>
      <w:bookmarkEnd w:id="469"/>
      <w:r>
        <w:rPr>
          <w:color w:val="000000" w:themeColor="text1"/>
        </w:rPr>
      </w:r>
      <w:bookmarkEnd w:id="472"/>
      <w:r>
        <w:rPr>
          <w:color w:val="000000" w:themeColor="text1"/>
        </w:rPr>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ascii="宋体" w:hAnsi="宋体" w:eastAsia="宋体"/>
          <w:b/>
          <w:color w:val="000000" w:themeColor="text1"/>
          <w:sz w:val="28"/>
          <w:szCs w:val="28"/>
        </w:rPr>
        <w:t xml:space="preserve">一</w:t>
      </w:r>
      <w:r>
        <w:rPr>
          <w:rFonts w:hint="eastAsia" w:ascii="宋体" w:hAnsi="宋体" w:eastAsia="宋体"/>
          <w:b/>
          <w:color w:val="000000" w:themeColor="text1"/>
          <w:sz w:val="28"/>
          <w:szCs w:val="28"/>
        </w:rPr>
        <w:t xml:space="preserve">、</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程序</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473" w:name="_Toc226965731"/>
      <w:r>
        <w:rPr>
          <w:color w:val="000000" w:themeColor="text1"/>
        </w:rPr>
      </w:r>
      <w:bookmarkStart w:id="474" w:name="_Toc151193711"/>
      <w:r>
        <w:rPr>
          <w:color w:val="000000" w:themeColor="text1"/>
        </w:rPr>
      </w:r>
      <w:bookmarkStart w:id="475" w:name="_Toc150480779"/>
      <w:r>
        <w:rPr>
          <w:color w:val="000000" w:themeColor="text1"/>
        </w:rPr>
      </w:r>
      <w:bookmarkStart w:id="476" w:name="_Toc305158809"/>
      <w:r>
        <w:rPr>
          <w:color w:val="000000" w:themeColor="text1"/>
        </w:rPr>
      </w:r>
      <w:bookmarkStart w:id="477" w:name="_Toc226337237"/>
      <w:r>
        <w:rPr>
          <w:color w:val="000000" w:themeColor="text1"/>
        </w:rPr>
      </w:r>
      <w:bookmarkStart w:id="478" w:name="_Toc226309785"/>
      <w:r>
        <w:rPr>
          <w:color w:val="000000" w:themeColor="text1"/>
        </w:rPr>
      </w:r>
      <w:bookmarkStart w:id="479" w:name="_Toc164351635"/>
      <w:r>
        <w:rPr>
          <w:color w:val="000000" w:themeColor="text1"/>
        </w:rPr>
      </w:r>
      <w:bookmarkStart w:id="480" w:name="_Toc127151742"/>
      <w:r>
        <w:rPr>
          <w:color w:val="000000" w:themeColor="text1"/>
        </w:rPr>
      </w:r>
      <w:bookmarkStart w:id="481" w:name="_Toc264969231"/>
      <w:r>
        <w:rPr>
          <w:color w:val="000000" w:themeColor="text1"/>
        </w:rPr>
      </w:r>
      <w:bookmarkStart w:id="482" w:name="_Toc151190168"/>
      <w:r>
        <w:rPr>
          <w:color w:val="000000" w:themeColor="text1"/>
        </w:rPr>
      </w:r>
      <w:bookmarkStart w:id="483" w:name="_Toc195842906"/>
      <w:r>
        <w:rPr>
          <w:color w:val="000000" w:themeColor="text1"/>
        </w:rPr>
      </w:r>
      <w:bookmarkStart w:id="484" w:name="_Toc226965814"/>
      <w:r>
        <w:rPr>
          <w:color w:val="000000" w:themeColor="text1"/>
        </w:rPr>
      </w:r>
      <w:bookmarkStart w:id="485" w:name="_Toc127151541"/>
      <w:r>
        <w:rPr>
          <w:color w:val="000000" w:themeColor="text1"/>
        </w:rPr>
      </w:r>
      <w:bookmarkStart w:id="486" w:name="_Toc265228379"/>
      <w:r>
        <w:rPr>
          <w:color w:val="000000" w:themeColor="text1"/>
        </w:rPr>
      </w:r>
      <w:bookmarkStart w:id="487" w:name="_Toc305158883"/>
      <w:r>
        <w:rPr>
          <w:color w:val="000000" w:themeColor="text1"/>
        </w:rPr>
      </w:r>
      <w:bookmarkStart w:id="488" w:name="_Toc151193855"/>
      <w:r>
        <w:rPr>
          <w:color w:val="000000" w:themeColor="text1"/>
        </w:rPr>
      </w:r>
      <w:bookmarkStart w:id="489" w:name="_Toc127161455"/>
      <w:r>
        <w:rPr>
          <w:color w:val="000000" w:themeColor="text1"/>
        </w:rPr>
      </w:r>
      <w:bookmarkStart w:id="490" w:name="_Toc164229236"/>
      <w:r>
        <w:rPr>
          <w:color w:val="000000" w:themeColor="text1"/>
        </w:rPr>
      </w:r>
      <w:bookmarkStart w:id="491" w:name="_Toc150774641"/>
      <w:r>
        <w:rPr>
          <w:color w:val="000000" w:themeColor="text1"/>
        </w:rPr>
      </w:r>
      <w:bookmarkStart w:id="492" w:name="_Toc151193929"/>
      <w:r>
        <w:rPr>
          <w:color w:val="000000" w:themeColor="text1"/>
        </w:rPr>
      </w:r>
      <w:bookmarkStart w:id="493" w:name="_Toc151193639"/>
      <w:r>
        <w:rPr>
          <w:color w:val="000000" w:themeColor="text1"/>
        </w:rPr>
      </w:r>
      <w:bookmarkStart w:id="494" w:name="_Toc164608810"/>
      <w:r>
        <w:rPr>
          <w:color w:val="000000" w:themeColor="text1"/>
        </w:rPr>
      </w:r>
      <w:bookmarkStart w:id="495" w:name="_Toc151193783"/>
      <w:r>
        <w:rPr>
          <w:color w:val="000000" w:themeColor="text1"/>
        </w:rPr>
      </w:r>
      <w:bookmarkStart w:id="496" w:name="_Toc142311043"/>
      <w:r>
        <w:rPr>
          <w:color w:val="000000" w:themeColor="text1"/>
        </w:rPr>
      </w:r>
      <w:bookmarkStart w:id="497" w:name="_Toc149720834"/>
      <w:r>
        <w:rPr>
          <w:color w:val="000000" w:themeColor="text1"/>
        </w:rPr>
      </w:r>
      <w:bookmarkStart w:id="498" w:name="_Toc164229382"/>
      <w:r>
        <w:rPr>
          <w:color w:val="000000" w:themeColor="text1"/>
        </w:rPr>
      </w:r>
      <w:bookmarkStart w:id="499" w:name="_Toc150509292"/>
      <w:r>
        <w:rPr>
          <w:color w:val="000000" w:themeColor="text1"/>
        </w:rPr>
      </w:r>
      <w:bookmarkStart w:id="500" w:name="_Toc150774746"/>
      <w:r>
        <w:rPr>
          <w:color w:val="000000" w:themeColor="text1"/>
        </w:rPr>
      </w:r>
      <w:bookmarkStart w:id="501" w:name="_Toc164608655"/>
      <w:r>
        <w:rPr>
          <w:rFonts w:ascii="宋体" w:hAnsi="宋体" w:eastAsia="宋体"/>
          <w:color w:val="000000" w:themeColor="text1"/>
          <w:sz w:val="24"/>
        </w:rPr>
        <w:t xml:space="preserve">投标文件的符合性审查</w:t>
      </w:r>
      <w:bookmarkEnd w:id="473"/>
      <w:r>
        <w:rPr>
          <w:color w:val="000000" w:themeColor="text1"/>
        </w:rPr>
      </w:r>
      <w:bookmarkEnd w:id="474"/>
      <w:r>
        <w:rPr>
          <w:color w:val="000000" w:themeColor="text1"/>
        </w:rPr>
      </w:r>
      <w:bookmarkEnd w:id="475"/>
      <w:r>
        <w:rPr>
          <w:color w:val="000000" w:themeColor="text1"/>
        </w:rPr>
      </w:r>
      <w:bookmarkEnd w:id="476"/>
      <w:r>
        <w:rPr>
          <w:color w:val="000000" w:themeColor="text1"/>
        </w:rPr>
      </w:r>
      <w:bookmarkEnd w:id="477"/>
      <w:r>
        <w:rPr>
          <w:color w:val="000000" w:themeColor="text1"/>
        </w:rPr>
      </w:r>
      <w:bookmarkEnd w:id="478"/>
      <w:r>
        <w:rPr>
          <w:color w:val="000000" w:themeColor="text1"/>
        </w:rPr>
      </w:r>
      <w:bookmarkEnd w:id="479"/>
      <w:r>
        <w:rPr>
          <w:color w:val="000000" w:themeColor="text1"/>
        </w:rPr>
      </w:r>
      <w:bookmarkEnd w:id="480"/>
      <w:r>
        <w:rPr>
          <w:color w:val="000000" w:themeColor="text1"/>
        </w:rPr>
      </w:r>
      <w:bookmarkEnd w:id="481"/>
      <w:r>
        <w:rPr>
          <w:color w:val="000000" w:themeColor="text1"/>
        </w:rPr>
      </w:r>
      <w:bookmarkEnd w:id="482"/>
      <w:r>
        <w:rPr>
          <w:color w:val="000000" w:themeColor="text1"/>
        </w:rPr>
      </w:r>
      <w:bookmarkEnd w:id="483"/>
      <w:r>
        <w:rPr>
          <w:color w:val="000000" w:themeColor="text1"/>
        </w:rPr>
      </w:r>
      <w:bookmarkEnd w:id="484"/>
      <w:r>
        <w:rPr>
          <w:color w:val="000000" w:themeColor="text1"/>
        </w:rPr>
      </w:r>
      <w:bookmarkEnd w:id="485"/>
      <w:r>
        <w:rPr>
          <w:color w:val="000000" w:themeColor="text1"/>
        </w:rPr>
      </w:r>
      <w:bookmarkEnd w:id="486"/>
      <w:r>
        <w:rPr>
          <w:color w:val="000000" w:themeColor="text1"/>
        </w:rPr>
      </w:r>
      <w:bookmarkEnd w:id="487"/>
      <w:r>
        <w:rPr>
          <w:color w:val="000000" w:themeColor="text1"/>
        </w:rPr>
      </w:r>
      <w:bookmarkEnd w:id="488"/>
      <w:r>
        <w:rPr>
          <w:color w:val="000000" w:themeColor="text1"/>
        </w:rPr>
      </w:r>
      <w:bookmarkEnd w:id="489"/>
      <w:r>
        <w:rPr>
          <w:color w:val="000000" w:themeColor="text1"/>
        </w:rPr>
      </w:r>
      <w:bookmarkEnd w:id="490"/>
      <w:r>
        <w:rPr>
          <w:color w:val="000000" w:themeColor="text1"/>
        </w:rPr>
      </w:r>
      <w:bookmarkEnd w:id="491"/>
      <w:r>
        <w:rPr>
          <w:color w:val="000000" w:themeColor="text1"/>
        </w:rPr>
      </w:r>
      <w:bookmarkEnd w:id="492"/>
      <w:r>
        <w:rPr>
          <w:color w:val="000000" w:themeColor="text1"/>
        </w:rPr>
      </w:r>
      <w:bookmarkEnd w:id="493"/>
      <w:r>
        <w:rPr>
          <w:color w:val="000000" w:themeColor="text1"/>
        </w:rPr>
      </w:r>
      <w:bookmarkEnd w:id="494"/>
      <w:r>
        <w:rPr>
          <w:color w:val="000000" w:themeColor="text1"/>
        </w:rPr>
      </w:r>
      <w:bookmarkEnd w:id="495"/>
      <w:r>
        <w:rPr>
          <w:color w:val="000000" w:themeColor="text1"/>
        </w:rPr>
      </w:r>
      <w:bookmarkEnd w:id="496"/>
      <w:r>
        <w:rPr>
          <w:color w:val="000000" w:themeColor="text1"/>
        </w:rPr>
      </w:r>
      <w:bookmarkEnd w:id="497"/>
      <w:r>
        <w:rPr>
          <w:color w:val="000000" w:themeColor="text1"/>
        </w:rPr>
      </w:r>
      <w:bookmarkEnd w:id="498"/>
      <w:r>
        <w:rPr>
          <w:color w:val="000000" w:themeColor="text1"/>
        </w:rPr>
      </w:r>
      <w:bookmarkEnd w:id="499"/>
      <w:r>
        <w:rPr>
          <w:color w:val="000000" w:themeColor="text1"/>
        </w:rPr>
      </w:r>
      <w:bookmarkEnd w:id="500"/>
      <w:r>
        <w:rPr>
          <w:color w:val="000000" w:themeColor="text1"/>
        </w:rPr>
      </w:r>
      <w:bookmarkEnd w:id="501"/>
      <w:r>
        <w:rPr>
          <w:color w:val="000000" w:themeColor="text1"/>
        </w:rPr>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评标委员会对资格审查合格的投标人的投标文件进行符合性审查，以确定其是否满足招标文件的实质性要求</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评标委员会根据《符合性审查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》中规定的审查因素和审查内容，对投标人的投标文件是否实质上响应招标文件进行符合性审查，并形成符合性审查评审结果。</w:t>
      </w:r>
      <w:r>
        <w:rPr>
          <w:rFonts w:hint="eastAsia" w:ascii="宋体" w:hAnsi="宋体" w:eastAsia="宋体"/>
          <w:color w:val="000000" w:themeColor="text1"/>
          <w:sz w:val="24"/>
        </w:rPr>
        <w:t xml:space="preserve">投标人《商务技术文件》有任何一项不符合</w:t>
      </w:r>
      <w:r>
        <w:rPr>
          <w:rFonts w:ascii="宋体" w:hAnsi="宋体" w:eastAsia="宋体"/>
          <w:color w:val="000000" w:themeColor="text1"/>
          <w:sz w:val="24"/>
        </w:rPr>
        <w:t xml:space="preserve">《符合性审查</w:t>
      </w:r>
      <w:r>
        <w:rPr>
          <w:rFonts w:hint="eastAsia" w:ascii="宋体" w:hAnsi="宋体" w:eastAsia="宋体"/>
          <w:color w:val="000000" w:themeColor="text1"/>
          <w:sz w:val="24"/>
        </w:rPr>
        <w:t xml:space="preserve">要求</w:t>
      </w:r>
      <w:r>
        <w:rPr>
          <w:rFonts w:ascii="宋体" w:hAnsi="宋体" w:eastAsia="宋体"/>
          <w:color w:val="000000" w:themeColor="text1"/>
          <w:sz w:val="24"/>
        </w:rPr>
        <w:t xml:space="preserve">》</w:t>
      </w:r>
      <w:r>
        <w:rPr>
          <w:rFonts w:hint="eastAsia" w:ascii="宋体" w:hAnsi="宋体" w:eastAsia="宋体"/>
          <w:color w:val="000000" w:themeColor="text1"/>
          <w:sz w:val="24"/>
        </w:rPr>
        <w:t xml:space="preserve">要求的，</w:t>
      </w:r>
      <w:r>
        <w:rPr>
          <w:rFonts w:hint="eastAsia"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ind w:left="200" w:hanging="200"/>
        <w:jc w:val="center"/>
        <w:spacing w:line="360" w:lineRule="auto"/>
        <w:rPr>
          <w:rFonts w:hint="eastAsia" w:ascii="宋体" w:hAnsi="宋体" w:eastAsia="宋体"/>
          <w:b/>
          <w:color w:val="000000" w:themeColor="text1"/>
          <w:szCs w:val="21"/>
        </w:rPr>
      </w:pPr>
      <w:r>
        <w:rPr>
          <w:rFonts w:ascii="宋体" w:hAnsi="宋体" w:eastAsia="宋体"/>
          <w:b/>
          <w:color w:val="000000" w:themeColor="text1"/>
          <w:szCs w:val="21"/>
        </w:rPr>
        <w:t xml:space="preserve">符合性审查要求</w:t>
      </w:r>
      <w:r>
        <w:rPr>
          <w:color w:val="000000" w:themeColor="text1"/>
        </w:rPr>
      </w:r>
    </w:p>
    <w:tbl>
      <w:tblPr>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50"/>
        <w:gridCol w:w="1813"/>
        <w:gridCol w:w="6108"/>
      </w:tblGrid>
      <w:tr>
        <w:trPr>
          <w:jc w:val="center"/>
          <w:trHeight w:val="300"/>
        </w:trPr>
        <w:tc>
          <w:tcPr>
            <w:tcW w:w="750"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序号</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审查因素</w:t>
            </w:r>
            <w:r>
              <w:rPr>
                <w:color w:val="000000" w:themeColor="text1"/>
              </w:rPr>
            </w:r>
          </w:p>
        </w:tc>
        <w:tc>
          <w:tcPr>
            <w:tcW w:w="6108" w:type="dxa"/>
            <w:vAlign w:val="center"/>
            <w:textDirection w:val="lrTb"/>
            <w:noWrap w:val="false"/>
          </w:tcPr>
          <w:p>
            <w:pPr>
              <w:jc w:val="center"/>
              <w:spacing w:line="360" w:lineRule="auto"/>
              <w:widowControl/>
              <w:rPr>
                <w:rFonts w:hint="eastAsia" w:ascii="宋体" w:hAnsi="宋体" w:eastAsia="宋体"/>
                <w:b/>
                <w:bCs/>
                <w:color w:val="000000" w:themeColor="text1"/>
                <w:szCs w:val="21"/>
              </w:rPr>
            </w:pPr>
            <w:r>
              <w:rPr>
                <w:rFonts w:ascii="宋体" w:hAnsi="宋体" w:eastAsia="宋体"/>
                <w:b/>
                <w:bCs/>
                <w:color w:val="000000" w:themeColor="text1"/>
                <w:szCs w:val="21"/>
              </w:rPr>
              <w:t xml:space="preserve">审查内容</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投标函、法定代表人资格证明书和政府采购供应商信用承诺书</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按招标文件要求提供</w:t>
            </w:r>
            <w:r>
              <w:rPr>
                <w:rFonts w:hint="eastAsia" w:ascii="宋体" w:hAnsi="宋体" w:eastAsia="宋体"/>
                <w:color w:val="000000" w:themeColor="text1"/>
                <w:szCs w:val="21"/>
              </w:rPr>
              <w:t xml:space="preserve">投标函、法定代表人资格证明书</w:t>
            </w:r>
            <w:r>
              <w:rPr>
                <w:rFonts w:hint="eastAsia" w:ascii="宋体" w:hAnsi="宋体" w:eastAsia="宋体"/>
                <w:b/>
                <w:bCs/>
                <w:color w:val="000000" w:themeColor="text1"/>
                <w:szCs w:val="21"/>
              </w:rPr>
              <w:t xml:space="preserve">、</w:t>
            </w:r>
            <w:r>
              <w:rPr>
                <w:rFonts w:hint="eastAsia" w:ascii="宋体" w:hAnsi="宋体" w:eastAsia="宋体"/>
                <w:color w:val="000000" w:themeColor="text1"/>
                <w:szCs w:val="21"/>
              </w:rPr>
              <w:t xml:space="preserve">政府采购供应商信用承</w:t>
            </w:r>
            <w:r>
              <w:rPr>
                <w:rFonts w:hint="eastAsia" w:ascii="宋体" w:hAnsi="宋体" w:eastAsia="宋体"/>
                <w:color w:val="000000" w:themeColor="text1"/>
                <w:szCs w:val="21"/>
              </w:rPr>
              <w:t xml:space="preserve">诺书</w:t>
            </w:r>
            <w:r>
              <w:rPr>
                <w:rFonts w:ascii="宋体" w:hAnsi="宋体" w:eastAsia="宋体"/>
                <w:color w:val="000000" w:themeColor="text1"/>
                <w:szCs w:val="21"/>
              </w:rPr>
              <w:t xml:space="preserve">；</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2</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投标完整性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将一个采购包中的内容拆开投标；</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投标报价</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超过招标文件中规定的项目/采购包预算金额或者项目/采购包最高限价</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4</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报价唯一性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hint="eastAsia" w:ascii="宋体" w:hAnsi="宋体" w:eastAsia="宋体"/>
                <w:color w:val="000000" w:themeColor="text1"/>
                <w:szCs w:val="21"/>
              </w:rPr>
              <w:t xml:space="preserve">出现可选择性或可调整的报价（招标文件另有规定的除外）</w:t>
            </w:r>
            <w:r>
              <w:rPr>
                <w:rFonts w:ascii="宋体" w:hAnsi="宋体" w:eastAsia="宋体"/>
                <w:color w:val="000000" w:themeColor="text1"/>
                <w:szCs w:val="21"/>
              </w:rPr>
              <w:t xml:space="preserve">；</w:t>
            </w:r>
            <w:r>
              <w:rPr>
                <w:rFonts w:hint="eastAsia" w:ascii="宋体" w:hAnsi="宋体" w:eastAsia="宋体"/>
                <w:b/>
                <w:color w:val="000000" w:themeColor="text1"/>
                <w:szCs w:val="21"/>
              </w:rPr>
              <w:t xml:space="preserve">提供《开标一览表》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5</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投标有效期</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投标文件中承诺的投标有效期</w:t>
            </w:r>
            <w:r>
              <w:rPr>
                <w:rFonts w:hint="eastAsia" w:ascii="宋体" w:hAnsi="宋体" w:eastAsia="宋体"/>
                <w:color w:val="000000" w:themeColor="text1"/>
                <w:szCs w:val="21"/>
              </w:rPr>
              <w:t xml:space="preserve">满足</w:t>
            </w:r>
            <w:r>
              <w:rPr>
                <w:rFonts w:ascii="宋体" w:hAnsi="宋体" w:eastAsia="宋体"/>
                <w:color w:val="000000" w:themeColor="text1"/>
                <w:szCs w:val="21"/>
              </w:rPr>
              <w:t xml:space="preserve">招标文件中载明的投标有效期的；</w:t>
            </w:r>
            <w:r>
              <w:rPr>
                <w:rFonts w:hint="eastAsia" w:ascii="宋体" w:hAnsi="宋体" w:eastAsia="宋体"/>
                <w:color w:val="000000" w:themeColor="text1"/>
                <w:szCs w:val="21"/>
              </w:rPr>
              <w:t xml:space="preserve">（详见附件投标函）</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6</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签署、加盖公章</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按照招标文件要求签署、加盖公章的；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7</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实质性格式</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标记为</w:t>
            </w:r>
            <w:r>
              <w:rPr>
                <w:rFonts w:ascii="宋体" w:hAnsi="宋体" w:eastAsia="宋体"/>
                <w:color w:val="000000" w:themeColor="text1"/>
                <w:szCs w:val="21"/>
              </w:rPr>
              <w:t xml:space="preserve">“实质性格式”的</w:t>
            </w:r>
            <w:r>
              <w:rPr>
                <w:rFonts w:hint="eastAsia" w:ascii="宋体" w:hAnsi="宋体" w:eastAsia="宋体"/>
                <w:color w:val="000000" w:themeColor="text1"/>
                <w:szCs w:val="21"/>
              </w:rPr>
              <w:t xml:space="preserve">文件均按</w:t>
            </w:r>
            <w:r>
              <w:rPr>
                <w:rFonts w:ascii="宋体" w:hAnsi="宋体" w:eastAsia="宋体"/>
                <w:color w:val="000000" w:themeColor="text1"/>
                <w:szCs w:val="21"/>
              </w:rPr>
              <w:t xml:space="preserve">招标文件</w:t>
            </w:r>
            <w:r>
              <w:rPr>
                <w:rFonts w:hint="eastAsia" w:ascii="宋体" w:hAnsi="宋体" w:eastAsia="宋体"/>
                <w:color w:val="000000" w:themeColor="text1"/>
                <w:szCs w:val="21"/>
              </w:rPr>
              <w:t xml:space="preserve">要求提供；除前面已提供的实质性格式文件以外，</w:t>
            </w:r>
            <w:r>
              <w:rPr>
                <w:rFonts w:hint="eastAsia" w:ascii="宋体" w:hAnsi="宋体" w:eastAsia="宋体"/>
                <w:b/>
                <w:color w:val="000000" w:themeColor="text1"/>
                <w:szCs w:val="21"/>
              </w:rPr>
              <w:t xml:space="preserve">还需提供：合同条款偏离表，采购需求偏离表</w:t>
            </w:r>
            <w:r>
              <w:rPr>
                <w:rFonts w:hint="eastAsia" w:ascii="宋体" w:hAnsi="宋体" w:eastAsia="宋体"/>
                <w:color w:val="000000" w:themeColor="text1"/>
                <w:szCs w:val="21"/>
              </w:rPr>
              <w:t xml:space="preserve">，详见附件格式。</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8</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★号条款响应</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投标文件满足招标文件</w:t>
            </w:r>
            <w:r>
              <w:rPr>
                <w:rFonts w:ascii="宋体" w:hAnsi="宋体" w:eastAsia="宋体"/>
                <w:color w:val="000000" w:themeColor="text1"/>
                <w:szCs w:val="21"/>
              </w:rPr>
              <w:t xml:space="preserve">第五章《采购需求》</w:t>
            </w:r>
            <w:r>
              <w:rPr>
                <w:rFonts w:ascii="宋体" w:hAnsi="宋体" w:eastAsia="宋体"/>
                <w:color w:val="000000" w:themeColor="text1"/>
                <w:szCs w:val="21"/>
              </w:rPr>
              <w:t xml:space="preserve">中</w:t>
            </w:r>
            <w:r>
              <w:rPr>
                <w:rFonts w:ascii="宋体" w:hAnsi="宋体" w:eastAsia="宋体" w:cs="Segoe UI Symbol"/>
                <w:color w:val="000000" w:themeColor="text1"/>
                <w:szCs w:val="21"/>
              </w:rPr>
              <w:t xml:space="preserve">★</w:t>
            </w:r>
            <w:r>
              <w:rPr>
                <w:rFonts w:ascii="宋体" w:hAnsi="宋体" w:eastAsia="宋体"/>
                <w:color w:val="000000" w:themeColor="text1"/>
                <w:szCs w:val="21"/>
              </w:rPr>
              <w:t xml:space="preserve">号条款要求的</w:t>
            </w:r>
            <w:r>
              <w:rPr>
                <w:rFonts w:hint="eastAsia" w:ascii="宋体" w:hAnsi="宋体" w:eastAsia="宋体"/>
                <w:color w:val="000000" w:themeColor="text1"/>
                <w:szCs w:val="21"/>
              </w:rPr>
              <w:t xml:space="preserve">。</w:t>
            </w:r>
            <w:r>
              <w:rPr>
                <w:rFonts w:hint="eastAsia" w:ascii="宋体" w:hAnsi="宋体" w:eastAsia="宋体"/>
                <w:b/>
                <w:bCs/>
                <w:color w:val="000000" w:themeColor="text1"/>
                <w:szCs w:val="21"/>
              </w:rPr>
              <w:t xml:space="preserve">（如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的，按照序号逐项提供相关证明材料；如</w:t>
            </w:r>
            <w:r>
              <w:rPr>
                <w:rFonts w:ascii="宋体" w:hAnsi="宋体" w:eastAsia="宋体"/>
                <w:b/>
                <w:bCs/>
                <w:color w:val="000000" w:themeColor="text1"/>
                <w:szCs w:val="21"/>
              </w:rPr>
              <w:t xml:space="preserve">第五章《采购需求》中</w:t>
            </w:r>
            <w:r>
              <w:rPr>
                <w:rFonts w:hint="eastAsia" w:ascii="宋体" w:hAnsi="宋体" w:eastAsia="宋体"/>
                <w:b/>
                <w:bCs/>
                <w:color w:val="000000" w:themeColor="text1"/>
                <w:szCs w:val="21"/>
              </w:rPr>
              <w:t xml:space="preserve">没有</w:t>
            </w:r>
            <w:r>
              <w:rPr>
                <w:rFonts w:ascii="宋体" w:hAnsi="宋体" w:eastAsia="宋体" w:cs="Segoe UI Symbol"/>
                <w:b/>
                <w:bCs/>
                <w:color w:val="000000" w:themeColor="text1"/>
                <w:szCs w:val="21"/>
              </w:rPr>
              <w:t xml:space="preserve">★</w:t>
            </w:r>
            <w:r>
              <w:rPr>
                <w:rFonts w:ascii="宋体" w:hAnsi="宋体" w:eastAsia="宋体"/>
                <w:b/>
                <w:bCs/>
                <w:color w:val="000000" w:themeColor="text1"/>
                <w:szCs w:val="21"/>
              </w:rPr>
              <w:t xml:space="preserve">号条款要求</w:t>
            </w:r>
            <w:r>
              <w:rPr>
                <w:rFonts w:hint="eastAsia" w:ascii="宋体" w:hAnsi="宋体" w:eastAsia="宋体"/>
                <w:b/>
                <w:bCs/>
                <w:color w:val="000000" w:themeColor="text1"/>
                <w:szCs w:val="21"/>
              </w:rPr>
              <w:t xml:space="preserve">的，则无需供应商提供材料。）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9</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分包承担主体资质（如有）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分包承担主体具备《投标人须知资料表》载明的资质条件</w:t>
            </w:r>
            <w:r>
              <w:rPr>
                <w:rFonts w:hint="eastAsia" w:ascii="宋体" w:hAnsi="宋体" w:eastAsia="宋体"/>
                <w:color w:val="000000" w:themeColor="text1"/>
                <w:szCs w:val="21"/>
              </w:rPr>
              <w:t xml:space="preserve">且</w:t>
            </w:r>
            <w:r>
              <w:rPr>
                <w:rFonts w:ascii="宋体" w:hAnsi="宋体" w:eastAsia="宋体"/>
                <w:color w:val="000000" w:themeColor="text1"/>
                <w:szCs w:val="21"/>
              </w:rPr>
              <w:t xml:space="preserve">提供</w:t>
            </w:r>
            <w:r>
              <w:rPr>
                <w:rFonts w:hint="eastAsia" w:ascii="宋体" w:hAnsi="宋体" w:eastAsia="宋体"/>
                <w:color w:val="000000" w:themeColor="text1"/>
                <w:szCs w:val="21"/>
              </w:rPr>
              <w:t xml:space="preserve">了</w:t>
            </w:r>
            <w:r>
              <w:rPr>
                <w:rFonts w:ascii="宋体" w:hAnsi="宋体" w:eastAsia="宋体"/>
                <w:color w:val="000000" w:themeColor="text1"/>
                <w:szCs w:val="21"/>
              </w:rPr>
              <w:t xml:space="preserve">资质证书</w:t>
            </w:r>
            <w:r>
              <w:rPr>
                <w:rFonts w:hint="eastAsia" w:ascii="宋体" w:hAnsi="宋体" w:eastAsia="宋体"/>
                <w:color w:val="000000" w:themeColor="text1"/>
                <w:szCs w:val="21"/>
              </w:rPr>
              <w:t xml:space="preserve">（如有）</w:t>
            </w:r>
            <w:r>
              <w:rPr>
                <w:rFonts w:ascii="宋体" w:hAnsi="宋体" w:eastAsia="宋体"/>
                <w:color w:val="000000" w:themeColor="text1"/>
                <w:szCs w:val="21"/>
              </w:rPr>
              <w:t xml:space="preserve">；</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10</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分包意向协议</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按招标文件规定签订并提供分包意向协议原件；</w:t>
            </w:r>
            <w:r>
              <w:rPr>
                <w:rFonts w:hint="eastAsia" w:ascii="宋体" w:hAnsi="宋体" w:eastAsia="宋体"/>
                <w:color w:val="000000" w:themeColor="text1"/>
                <w:szCs w:val="21"/>
              </w:rPr>
              <w:t xml:space="preserve">（如有）</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11</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报价的修正（如有）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不涉及报价修正</w:t>
            </w:r>
            <w:r>
              <w:rPr>
                <w:rFonts w:ascii="宋体" w:hAnsi="宋体" w:eastAsia="宋体"/>
                <w:color w:val="000000" w:themeColor="text1"/>
                <w:szCs w:val="21"/>
              </w:rPr>
              <w:t xml:space="preserve">，或投标文件报价出现前后不一致</w:t>
            </w:r>
            <w:r>
              <w:rPr>
                <w:rFonts w:hint="eastAsia" w:ascii="宋体" w:hAnsi="宋体" w:eastAsia="宋体"/>
                <w:color w:val="000000" w:themeColor="text1"/>
                <w:szCs w:val="21"/>
              </w:rPr>
              <w:t xml:space="preserve">时</w:t>
            </w:r>
            <w:r>
              <w:rPr>
                <w:rFonts w:ascii="宋体" w:hAnsi="宋体" w:eastAsia="宋体"/>
                <w:color w:val="000000" w:themeColor="text1"/>
                <w:szCs w:val="21"/>
              </w:rPr>
              <w:t xml:space="preserve">，投标人对修正后的报价予</w:t>
            </w:r>
            <w:r>
              <w:rPr>
                <w:rFonts w:hint="eastAsia" w:ascii="宋体" w:hAnsi="宋体" w:eastAsia="宋体"/>
                <w:color w:val="000000" w:themeColor="text1"/>
                <w:szCs w:val="21"/>
              </w:rPr>
              <w:t xml:space="preserve">以</w:t>
            </w:r>
            <w:r>
              <w:rPr>
                <w:rFonts w:ascii="宋体" w:hAnsi="宋体" w:eastAsia="宋体"/>
                <w:color w:val="000000" w:themeColor="text1"/>
                <w:szCs w:val="21"/>
              </w:rPr>
              <w:t xml:space="preserve">确认；（如有</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12</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报价合理性</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报价合理，或</w:t>
            </w:r>
            <w:r>
              <w:rPr>
                <w:rFonts w:hint="eastAsia" w:ascii="宋体" w:hAnsi="宋体" w:eastAsia="宋体"/>
                <w:color w:val="000000" w:themeColor="text1"/>
                <w:szCs w:val="21"/>
              </w:rPr>
              <w:t xml:space="preserve">投标人的报价明显低于其他通过符合性审查投标人的报价，</w:t>
            </w:r>
            <w:r>
              <w:rPr>
                <w:rFonts w:ascii="宋体" w:hAnsi="宋体" w:eastAsia="宋体"/>
                <w:color w:val="000000" w:themeColor="text1"/>
                <w:szCs w:val="21"/>
              </w:rPr>
              <w:t xml:space="preserve">有可能影响产品质量或者不能诚信履约的</w:t>
            </w:r>
            <w:r>
              <w:rPr>
                <w:rFonts w:hint="eastAsia" w:ascii="宋体" w:hAnsi="宋体" w:eastAsia="宋体"/>
                <w:color w:val="000000" w:themeColor="text1"/>
                <w:szCs w:val="21"/>
              </w:rPr>
              <w:t xml:space="preserve">，能够应评标委员会要求在规定时间内证明其报价合理性的</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13</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进口产品</w:t>
            </w:r>
            <w:r>
              <w:rPr>
                <w:color w:val="000000" w:themeColor="text1"/>
              </w:rPr>
            </w:r>
          </w:p>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（如有）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招标文件</w:t>
            </w:r>
            <w:r>
              <w:rPr>
                <w:rFonts w:ascii="宋体" w:hAnsi="宋体" w:eastAsia="宋体"/>
                <w:color w:val="000000" w:themeColor="text1"/>
                <w:szCs w:val="21"/>
              </w:rPr>
              <w:t xml:space="preserve">不接受进口产品投标</w:t>
            </w:r>
            <w:r>
              <w:rPr>
                <w:rFonts w:hint="eastAsia" w:ascii="宋体" w:hAnsi="宋体" w:eastAsia="宋体"/>
                <w:color w:val="000000" w:themeColor="text1"/>
                <w:szCs w:val="21"/>
              </w:rPr>
              <w:t xml:space="preserve">的内容时</w:t>
            </w:r>
            <w:r>
              <w:rPr>
                <w:rFonts w:ascii="宋体" w:hAnsi="宋体" w:eastAsia="宋体"/>
                <w:color w:val="000000" w:themeColor="text1"/>
                <w:szCs w:val="21"/>
              </w:rPr>
              <w:t xml:space="preserve">，</w:t>
            </w:r>
            <w:r>
              <w:rPr>
                <w:rFonts w:hint="eastAsia" w:ascii="宋体" w:hAnsi="宋体" w:eastAsia="宋体"/>
                <w:color w:val="000000" w:themeColor="text1"/>
                <w:szCs w:val="21"/>
              </w:rPr>
              <w:t xml:space="preserve">投标人所投产品非进口产品的；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14</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国家有关部门对投标人的投标产品有强制性规定或要求的（如相应技术、安全、节能和环保等），投标人的投标产品</w:t>
            </w:r>
            <w:r>
              <w:rPr>
                <w:rFonts w:hint="eastAsia" w:ascii="宋体" w:hAnsi="宋体" w:eastAsia="宋体"/>
                <w:color w:val="000000" w:themeColor="text1"/>
                <w:szCs w:val="21"/>
              </w:rPr>
              <w:t xml:space="preserve">应</w:t>
            </w:r>
            <w:r>
              <w:rPr>
                <w:rFonts w:ascii="宋体" w:hAnsi="宋体" w:eastAsia="宋体"/>
                <w:color w:val="000000" w:themeColor="text1"/>
                <w:szCs w:val="21"/>
              </w:rPr>
              <w:t xml:space="preserve">符合相应规定或要求</w:t>
            </w:r>
            <w:r>
              <w:rPr>
                <w:rFonts w:hint="eastAsia" w:ascii="宋体" w:hAnsi="宋体" w:eastAsia="宋体"/>
                <w:color w:val="000000" w:themeColor="text1"/>
                <w:szCs w:val="21"/>
              </w:rPr>
              <w:t xml:space="preserve">，并提供证明文件：</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采购的产品若属于《节能产品政府采购品目清单》范围中政府强制采购产品，则投标人所报产品必须获得国家确定的认证机构出具的、处于有效期之内的节能产品认证证书；</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2）</w:t>
            </w:r>
            <w:r>
              <w:rPr>
                <w:rFonts w:ascii="宋体" w:hAnsi="宋体" w:eastAsia="宋体"/>
                <w:color w:val="000000" w:themeColor="text1"/>
                <w:szCs w:val="21"/>
              </w:rPr>
              <w:t xml:space="preserve">投标产品如涉及计算机信息系统安全专用产品的，须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公安部颁发的计算机信息系统安全专用产品销售许可证；</w:t>
            </w:r>
            <w:r>
              <w:rPr>
                <w:color w:val="000000" w:themeColor="text1"/>
              </w:rPr>
            </w:r>
          </w:p>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3</w:t>
            </w:r>
            <w:r>
              <w:rPr>
                <w:rFonts w:hint="eastAsia" w:ascii="宋体" w:hAnsi="宋体" w:eastAsia="宋体"/>
                <w:color w:val="000000" w:themeColor="text1"/>
                <w:szCs w:val="21"/>
              </w:rPr>
              <w:t xml:space="preserve">）</w:t>
            </w:r>
            <w:r>
              <w:rPr>
                <w:rFonts w:ascii="宋体" w:hAnsi="宋体" w:eastAsia="宋体"/>
                <w:color w:val="000000" w:themeColor="text1"/>
                <w:szCs w:val="21"/>
              </w:rPr>
              <w:t xml:space="preserve">投标产品如有属于开展国家信息安全产品认证产品范围的，须</w:t>
            </w:r>
            <w:r>
              <w:rPr>
                <w:rFonts w:hint="eastAsia" w:ascii="宋体" w:hAnsi="宋体" w:eastAsia="宋体"/>
                <w:color w:val="000000" w:themeColor="text1"/>
                <w:szCs w:val="21"/>
              </w:rPr>
              <w:t xml:space="preserve">提供</w:t>
            </w:r>
            <w:r>
              <w:rPr>
                <w:rFonts w:ascii="宋体" w:hAnsi="宋体" w:eastAsia="宋体"/>
                <w:color w:val="000000" w:themeColor="text1"/>
                <w:szCs w:val="21"/>
              </w:rPr>
              <w:t xml:space="preserve">由中国网络安全审查技术与认证中心（原中国信息安全认证中心）按国家标准认证颁发的有效认证证书等）；</w:t>
            </w:r>
            <w:r>
              <w:rPr>
                <w:color w:val="000000" w:themeColor="text1"/>
              </w:rPr>
            </w:r>
          </w:p>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4）</w:t>
            </w:r>
            <w:r>
              <w:rPr>
                <w:rFonts w:ascii="宋体" w:hAnsi="宋体" w:eastAsia="宋体"/>
                <w:color w:val="000000" w:themeColor="text1"/>
                <w:szCs w:val="21"/>
              </w:rPr>
              <w:t xml:space="preserve">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15</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公平竞争</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投标人遵循公平竞争的原则，不存在恶意串通，妨碍其他投标人的竞争行为，不存在损害采购人或者其他投标人的合法权益情形的；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16</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串通投标</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17</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附加条件</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投标文件</w:t>
            </w:r>
            <w:r>
              <w:rPr>
                <w:rFonts w:hint="eastAsia" w:ascii="宋体" w:hAnsi="宋体" w:eastAsia="宋体"/>
                <w:color w:val="000000" w:themeColor="text1"/>
                <w:szCs w:val="21"/>
              </w:rPr>
              <w:t xml:space="preserve">未</w:t>
            </w:r>
            <w:r>
              <w:rPr>
                <w:rFonts w:ascii="宋体" w:hAnsi="宋体" w:eastAsia="宋体"/>
                <w:color w:val="000000" w:themeColor="text1"/>
                <w:szCs w:val="21"/>
              </w:rPr>
              <w:t xml:space="preserve">含有采购人不能接受的附加条件的；</w:t>
            </w:r>
            <w:r>
              <w:rPr>
                <w:rFonts w:hint="eastAsia" w:ascii="宋体" w:hAnsi="宋体" w:eastAsia="宋体"/>
                <w:color w:val="000000" w:themeColor="text1"/>
                <w:szCs w:val="21"/>
              </w:rPr>
              <w:t xml:space="preserve">（由评委审查，无需供应商提供材料）</w:t>
            </w:r>
            <w:r>
              <w:rPr>
                <w:color w:val="000000" w:themeColor="text1"/>
              </w:rPr>
            </w:r>
          </w:p>
        </w:tc>
      </w:tr>
      <w:tr>
        <w:trPr>
          <w:jc w:val="center"/>
          <w:trHeight w:val="685"/>
        </w:trPr>
        <w:tc>
          <w:tcPr>
            <w:tcW w:w="750"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hint="eastAsia" w:ascii="宋体" w:hAnsi="宋体" w:eastAsia="宋体"/>
                <w:color w:val="000000" w:themeColor="text1"/>
                <w:szCs w:val="21"/>
              </w:rPr>
              <w:t xml:space="preserve">1</w:t>
            </w:r>
            <w:r>
              <w:rPr>
                <w:rFonts w:ascii="宋体" w:hAnsi="宋体" w:eastAsia="宋体"/>
                <w:color w:val="000000" w:themeColor="text1"/>
                <w:szCs w:val="21"/>
              </w:rPr>
              <w:t xml:space="preserve">8</w:t>
            </w:r>
            <w:r>
              <w:rPr>
                <w:color w:val="000000" w:themeColor="text1"/>
              </w:rPr>
            </w:r>
          </w:p>
        </w:tc>
        <w:tc>
          <w:tcPr>
            <w:tcW w:w="1813" w:type="dxa"/>
            <w:vAlign w:val="center"/>
            <w:textDirection w:val="lrTb"/>
            <w:noWrap w:val="false"/>
          </w:tcPr>
          <w:p>
            <w:pPr>
              <w:jc w:val="center"/>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其他无效情形</w:t>
            </w:r>
            <w:r>
              <w:rPr>
                <w:color w:val="000000" w:themeColor="text1"/>
              </w:rPr>
            </w:r>
          </w:p>
        </w:tc>
        <w:tc>
          <w:tcPr>
            <w:tcW w:w="6108" w:type="dxa"/>
            <w:vAlign w:val="center"/>
            <w:textDirection w:val="lrTb"/>
            <w:noWrap w:val="false"/>
          </w:tcPr>
          <w:p>
            <w:pPr>
              <w:jc w:val="left"/>
              <w:spacing w:line="360" w:lineRule="auto"/>
              <w:widowControl/>
              <w:rPr>
                <w:rFonts w:hint="eastAsia" w:ascii="宋体" w:hAnsi="宋体" w:eastAsia="宋体"/>
                <w:color w:val="000000" w:themeColor="text1"/>
                <w:szCs w:val="21"/>
              </w:rPr>
            </w:pPr>
            <w:r>
              <w:rPr>
                <w:rFonts w:ascii="宋体" w:hAnsi="宋体" w:eastAsia="宋体"/>
                <w:color w:val="000000" w:themeColor="text1"/>
                <w:szCs w:val="21"/>
              </w:rPr>
              <w:t xml:space="preserve">投标人、投标文件</w:t>
            </w:r>
            <w:r>
              <w:rPr>
                <w:rFonts w:hint="eastAsia" w:ascii="宋体" w:hAnsi="宋体" w:eastAsia="宋体"/>
                <w:color w:val="000000" w:themeColor="text1"/>
                <w:szCs w:val="21"/>
              </w:rPr>
              <w:t xml:space="preserve">不存在</w:t>
            </w:r>
            <w:r>
              <w:rPr>
                <w:rFonts w:ascii="宋体" w:hAnsi="宋体" w:eastAsia="宋体"/>
                <w:color w:val="000000" w:themeColor="text1"/>
                <w:szCs w:val="21"/>
              </w:rPr>
              <w:t xml:space="preserve">不符合法律、法规和招标文件规定的其他无效情形。</w:t>
            </w:r>
            <w:r>
              <w:rPr>
                <w:rFonts w:hint="eastAsia" w:ascii="宋体" w:hAnsi="宋体" w:eastAsia="宋体"/>
                <w:color w:val="000000" w:themeColor="text1"/>
                <w:szCs w:val="21"/>
              </w:rPr>
              <w:t xml:space="preserve">（由评委审查，无需供应商提供材料）</w:t>
            </w:r>
            <w:r>
              <w:rPr>
                <w:color w:val="000000" w:themeColor="text1"/>
              </w:rPr>
            </w:r>
          </w:p>
        </w:tc>
      </w:tr>
    </w:tbl>
    <w:p>
      <w:pPr>
        <w:pStyle w:val="89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投标文件有关事项的澄清或者说明</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评标过程中，评标委员会将</w:t>
      </w:r>
      <w:r>
        <w:rPr>
          <w:rFonts w:hint="eastAsia" w:ascii="宋体" w:hAnsi="宋体" w:eastAsia="宋体"/>
          <w:color w:val="000000" w:themeColor="text1"/>
          <w:sz w:val="24"/>
        </w:rPr>
        <w:t xml:space="preserve">通过“苏采云”系统</w:t>
      </w:r>
      <w:r>
        <w:rPr>
          <w:rFonts w:ascii="宋体" w:hAnsi="宋体" w:eastAsia="宋体"/>
          <w:color w:val="000000" w:themeColor="text1"/>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ascii="宋体" w:hAnsi="宋体" w:eastAsia="宋体"/>
          <w:color w:val="000000" w:themeColor="text1"/>
          <w:sz w:val="24"/>
        </w:rPr>
        <w:t xml:space="preserve">电子</w:t>
      </w:r>
      <w:r>
        <w:rPr>
          <w:rFonts w:ascii="宋体" w:hAnsi="宋体" w:eastAsia="宋体"/>
          <w:color w:val="000000" w:themeColor="text1"/>
          <w:sz w:val="24"/>
        </w:rPr>
        <w:t xml:space="preserve">公章。投标人的澄清、说明或者补正不得超出投标文件的范围或者改变投标文件的实质性内容。澄清文件将作为投标文件内容的一部分</w:t>
      </w:r>
      <w:r>
        <w:rPr>
          <w:rFonts w:hint="eastAsia" w:ascii="宋体" w:hAnsi="宋体" w:eastAsia="宋体"/>
          <w:color w:val="000000" w:themeColor="text1"/>
          <w:sz w:val="24"/>
        </w:rPr>
        <w:t xml:space="preserve">。</w:t>
      </w:r>
      <w:r>
        <w:rPr>
          <w:rFonts w:hint="eastAsia" w:ascii="宋体" w:hAnsi="宋体" w:eastAsia="宋体"/>
          <w:color w:val="000000" w:themeColor="text1"/>
          <w:sz w:val="24"/>
          <w:szCs w:val="24"/>
        </w:rPr>
        <w:t xml:space="preserve">接到评标委员会澄清、说明和补正要求的投标人如未按规定做出澄清、说明和补正，其风险由投标人自行</w:t>
      </w:r>
      <w:r>
        <w:rPr>
          <w:rFonts w:hint="eastAsia" w:ascii="宋体" w:hAnsi="宋体" w:eastAsia="宋体"/>
          <w:color w:val="000000" w:themeColor="text1"/>
          <w:sz w:val="24"/>
          <w:szCs w:val="24"/>
        </w:rPr>
        <w:t xml:space="preserve">承担。</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评标委员会认为投标人的报价明显低于其他通过符合性审查投标人的报价，有可能影响产品质量或者不能诚信履约的，有权要求该投标人在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的时间内提供书面说明，必要时提交相关证明材料；若投标人不能证明其报价合理性，评标委员会将其作为</w:t>
      </w:r>
      <w:r>
        <w:rPr>
          <w:rFonts w:ascii="宋体" w:hAnsi="宋体" w:eastAsia="宋体"/>
          <w:b/>
          <w:color w:val="000000" w:themeColor="text1"/>
          <w:sz w:val="24"/>
        </w:rPr>
        <w:t xml:space="preserve">无效投标处理</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投标报价须包含招标文件全部内容，如分项报价表有缺漏视为已含在其他各项报价中，将不对投标总价进行调整。评标委员会有权要求投标人在</w:t>
      </w:r>
      <w:r>
        <w:rPr>
          <w:rFonts w:hint="eastAsia" w:ascii="宋体" w:hAnsi="宋体" w:eastAsia="宋体"/>
          <w:color w:val="000000" w:themeColor="text1"/>
          <w:sz w:val="24"/>
        </w:rPr>
        <w:t xml:space="preserve">规定</w:t>
      </w:r>
      <w:r>
        <w:rPr>
          <w:rFonts w:ascii="宋体" w:hAnsi="宋体" w:eastAsia="宋体"/>
          <w:color w:val="000000" w:themeColor="text1"/>
          <w:sz w:val="24"/>
        </w:rPr>
        <w:t xml:space="preserve">的时间内对此进行书面确认，投标人不确认的，视为将一个采购包中的内容拆开投标，其</w:t>
      </w:r>
      <w:r>
        <w:rPr>
          <w:rFonts w:ascii="宋体" w:hAnsi="宋体" w:eastAsia="宋体"/>
          <w:b/>
          <w:color w:val="000000" w:themeColor="text1"/>
          <w:sz w:val="24"/>
        </w:rPr>
        <w:t xml:space="preserve">投标无效</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投标文件报价出现前后不一致的，按照下列规定修正</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招标文件对于报价修正是否另有规定：</w:t>
      </w:r>
      <w:r>
        <w:rPr>
          <w:color w:val="000000" w:themeColor="text1"/>
        </w:rPr>
      </w:r>
    </w:p>
    <w:p>
      <w:pPr>
        <w:ind w:firstLine="960"/>
        <w:jc w:val="left"/>
        <w:spacing w:line="360" w:lineRule="auto"/>
        <w:rPr>
          <w:rFonts w:hint="eastAsia" w:ascii="宋体" w:hAnsi="宋体" w:eastAsia="宋体"/>
          <w:color w:val="000000" w:themeColor="text1"/>
          <w:sz w:val="24"/>
          <w:szCs w:val="24"/>
        </w:rPr>
      </w:pPr>
      <w:r>
        <w:rPr>
          <w:rFonts w:ascii="宋体" w:hAnsi="宋体" w:eastAsia="宋体"/>
          <w:color w:val="000000" w:themeColor="text1"/>
          <w:sz w:val="24"/>
          <w:szCs w:val="24"/>
        </w:rPr>
        <w:t xml:space="preserve">□</w:t>
      </w:r>
      <w:r>
        <w:rPr>
          <w:rFonts w:hint="eastAsia" w:ascii="宋体" w:hAnsi="宋体" w:eastAsia="宋体"/>
          <w:color w:val="000000" w:themeColor="text1"/>
          <w:sz w:val="24"/>
          <w:szCs w:val="24"/>
        </w:rPr>
        <w:t xml:space="preserve">有，具体规定为：</w:t>
      </w:r>
      <w:r>
        <w:rPr>
          <w:color w:val="000000" w:themeColor="text1"/>
        </w:rPr>
      </w:r>
    </w:p>
    <w:p>
      <w:pPr>
        <w:ind w:firstLine="96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■无，</w:t>
      </w:r>
      <w:r>
        <w:rPr>
          <w:rFonts w:ascii="宋体" w:hAnsi="宋体" w:eastAsia="宋体"/>
          <w:color w:val="000000" w:themeColor="text1"/>
          <w:sz w:val="24"/>
          <w:szCs w:val="24"/>
        </w:rPr>
        <w:t xml:space="preserve">按下述</w:t>
      </w:r>
      <w:r>
        <w:rPr>
          <w:rFonts w:hint="eastAsia" w:ascii="宋体" w:hAnsi="宋体" w:eastAsia="宋体"/>
          <w:color w:val="000000" w:themeColor="text1"/>
          <w:sz w:val="24"/>
          <w:szCs w:val="24"/>
        </w:rPr>
        <w:t xml:space="preserve">2.4.2.2—2.4.7项规定修正</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单独递交的开标一览表（报价表）与投标文件中开标一览表（报价表）内容不一致的，以单独递交的开标一览表（报价表）为准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投标文件中开标一览表（报价表）内容与投标文件中相应内容不一致的，以开标一览表（报价表）为准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大写金额和小写金额不一致的，以大写金额为准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单价金额小数点或者百分比有明显错位的，以开标一览表的总价为准，并修改单价</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总价金额与按单价汇总金额不一致的，以单价金额计算结果为准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同时出现两种以上不一致的，按照前款规定的顺序修正。</w:t>
      </w:r>
      <w:r>
        <w:rPr>
          <w:rFonts w:hint="eastAsia" w:ascii="宋体" w:hAnsi="宋体" w:eastAsia="宋体"/>
          <w:color w:val="000000" w:themeColor="text1"/>
          <w:sz w:val="24"/>
        </w:rPr>
        <w:t xml:space="preserve">评标委员会</w:t>
      </w:r>
      <w:r>
        <w:rPr>
          <w:rFonts w:hint="eastAsia" w:ascii="宋体" w:hAnsi="宋体" w:eastAsia="宋体"/>
          <w:bCs/>
          <w:color w:val="000000" w:themeColor="text1"/>
          <w:sz w:val="24"/>
        </w:rPr>
        <w:t xml:space="preserve">将按上述修正错误的方法调整投标文件中的投标报价，并</w:t>
      </w:r>
      <w:r>
        <w:rPr>
          <w:rFonts w:ascii="宋体" w:hAnsi="宋体" w:eastAsia="宋体"/>
          <w:bCs/>
          <w:color w:val="000000" w:themeColor="text1"/>
          <w:sz w:val="24"/>
        </w:rPr>
        <w:t xml:space="preserve">通过</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告知</w:t>
      </w:r>
      <w:r>
        <w:rPr>
          <w:rFonts w:ascii="宋体" w:hAnsi="宋体" w:eastAsia="宋体"/>
          <w:bCs/>
          <w:color w:val="000000" w:themeColor="text1"/>
          <w:sz w:val="24"/>
        </w:rPr>
        <w:t xml:space="preserve">投标人</w:t>
      </w:r>
      <w:r>
        <w:rPr>
          <w:rFonts w:hint="eastAsia" w:ascii="宋体" w:hAnsi="宋体" w:eastAsia="宋体"/>
          <w:bCs/>
          <w:color w:val="000000" w:themeColor="text1"/>
          <w:sz w:val="24"/>
        </w:rPr>
        <w:t xml:space="preserve">，</w:t>
      </w:r>
      <w:r>
        <w:rPr>
          <w:rFonts w:ascii="宋体" w:hAnsi="宋体" w:eastAsia="宋体"/>
          <w:color w:val="000000" w:themeColor="text1"/>
          <w:sz w:val="24"/>
        </w:rPr>
        <w:t xml:space="preserve">修正后的报价经投标人书面确认后产生约束力，投标人不确认的，其</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落实政府采购政策的价格调整：只有符合第二章《投标人须知》5.2条规定情形的，可以享受中小企业扶持政策，用扣除后的价格参加评审；</w:t>
      </w:r>
      <w:r>
        <w:rPr>
          <w:rFonts w:ascii="宋体" w:hAnsi="宋体" w:eastAsia="宋体"/>
          <w:color w:val="000000" w:themeColor="text1"/>
          <w:sz w:val="24"/>
        </w:rPr>
        <w:t xml:space="preserve">否则，评标时价格不予扣除。</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t xml:space="preserve">对于未预留份额专门面向中小企业采购的采购项目，以及预留份额项目中的非预留部分采购包，对小微企业报价给予20%（工程项目为5%）的扣除，用扣除后的价格参加评审。</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对于未预留份额专门面向中小企业采购的采购项目，以及预留份额项目中的非预留部分采购包，且接受大中型企业与</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组成联合体或者允许大中型企业向一家或者多家</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分包的采购项目，对于联合协议或者分包意向协议约定</w:t>
      </w:r>
      <w:r>
        <w:rPr>
          <w:rFonts w:ascii="宋体" w:hAnsi="宋体" w:eastAsia="宋体"/>
          <w:b/>
          <w:color w:val="000000" w:themeColor="text1"/>
          <w:sz w:val="24"/>
        </w:rPr>
        <w:t xml:space="preserve">小微企业</w:t>
      </w:r>
      <w:r>
        <w:rPr>
          <w:rFonts w:ascii="宋体" w:hAnsi="宋体" w:eastAsia="宋体"/>
          <w:color w:val="000000" w:themeColor="text1"/>
          <w:sz w:val="24"/>
        </w:rPr>
        <w:t xml:space="preserve">的合同份额占到合同总金额 30%以上的联合体或者大中型企业的报价给予</w:t>
      </w:r>
      <w:r>
        <w:rPr>
          <w:rFonts w:hint="eastAsia" w:ascii="宋体" w:hAnsi="宋体" w:eastAsia="宋体"/>
          <w:color w:val="000000" w:themeColor="text1"/>
          <w:sz w:val="24"/>
          <w:u w:val="single"/>
        </w:rPr>
        <w:t xml:space="preserve">3</w:t>
      </w:r>
      <w:r>
        <w:rPr>
          <w:rFonts w:ascii="宋体" w:hAnsi="宋体" w:eastAsia="宋体"/>
          <w:color w:val="000000" w:themeColor="text1"/>
          <w:sz w:val="24"/>
        </w:rPr>
        <w:t xml:space="preserve">%的扣除，用扣除后的价格参加评审。</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组成联合体或者接受分包的小微企业与联合体内其他企业、分包企业之间存在直接控股、管理关系的，不享受价格扣除优惠政策</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价格扣除比例对小型企业和微型企业同等对待，不作区分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中小企业参加政府采购活动，应当按照招标文件给定的格式出具《中小企业声明函》，否则不得享受相关中小企业扶持政策</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监狱企业提供了由省级以上监狱管理局（常州市含教育矫治局）、戒毒管理局（含新疆生产建设兵团）出具的属于监狱企业的证明文件的，视同小微企业</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残疾人福利性单位按招标文件要求提供了《残疾人福利性单位声明函》（见附件）的，视同小微企业</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若投标人同时属于小型或微型企业、监狱企业、残疾人福利性单位中的两种及以上，将不重复享受小微企业价格扣减的优惠政策</w:t>
      </w:r>
      <w:r>
        <w:rPr>
          <w:rFonts w:hint="eastAsia" w:ascii="宋体" w:hAnsi="宋体" w:eastAsia="宋体"/>
          <w:color w:val="000000" w:themeColor="text1"/>
          <w:sz w:val="24"/>
        </w:rPr>
        <w:t xml:space="preserve">。</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投标文件的比较和评价</w:t>
      </w:r>
      <w:r>
        <w:rPr>
          <w:rFonts w:hint="eastAsia" w:ascii="宋体" w:hAnsi="宋体" w:eastAsia="宋体"/>
          <w:b/>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评标方法和评标标准</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本项目采用的评标方法为</w:t>
      </w:r>
      <w:r>
        <w:rPr>
          <w:rFonts w:hint="eastAsia" w:ascii="宋体" w:hAnsi="宋体" w:eastAsia="宋体"/>
          <w:color w:val="000000" w:themeColor="text1"/>
          <w:sz w:val="24"/>
        </w:rPr>
        <w:t xml:space="preserve">：</w:t>
      </w:r>
      <w:r>
        <w:rPr>
          <w:color w:val="000000" w:themeColor="text1"/>
        </w:rPr>
      </w:r>
    </w:p>
    <w:p>
      <w:pPr>
        <w:ind w:left="147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eastAsia="宋体"/>
          <w:color w:val="000000" w:themeColor="text1"/>
          <w:sz w:val="24"/>
        </w:rPr>
        <w:t xml:space="preserve">，招标文件中没有规定的评标标准不得作为评审的依据。</w:t>
      </w:r>
      <w:r>
        <w:rPr>
          <w:color w:val="000000" w:themeColor="text1"/>
        </w:rPr>
      </w:r>
    </w:p>
    <w:p>
      <w:pPr>
        <w:ind w:left="147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最低评标价法，指投标文件满足招标文件全部实质性要求，且投标报价最低的投标人为中标候选人的评标方法</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eastAsia="宋体"/>
          <w:b/>
          <w:color w:val="000000" w:themeColor="text1"/>
          <w:sz w:val="24"/>
        </w:rPr>
        <w:t xml:space="preserve">投标无效</w:t>
      </w:r>
      <w:r>
        <w:rPr>
          <w:rFonts w:hint="eastAsia" w:ascii="宋体" w:hAnsi="宋体" w:eastAsia="宋体"/>
          <w:b/>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非政府强制采购的节能产品或环境标志产品，依据品目清单和认证证书实施政府优先采购。优先采购的具体规定（如涉及）</w:t>
      </w:r>
      <w:r>
        <w:rPr>
          <w:rFonts w:hint="eastAsia" w:ascii="宋体" w:hAnsi="宋体" w:eastAsia="宋体"/>
          <w:color w:val="000000" w:themeColor="text1"/>
          <w:sz w:val="24"/>
          <w:u w:val="single"/>
        </w:rPr>
        <w:t xml:space="preserve">  /  </w:t>
      </w:r>
      <w:r>
        <w:rPr>
          <w:rFonts w:hint="eastAsia" w:ascii="宋体" w:hAnsi="宋体" w:eastAsia="宋体"/>
          <w:color w:val="000000" w:themeColor="text1"/>
          <w:sz w:val="24"/>
        </w:rPr>
        <w:t xml:space="preserve">。</w:t>
      </w:r>
      <w:r>
        <w:rPr>
          <w:color w:val="000000" w:themeColor="text1"/>
        </w:rPr>
      </w:r>
    </w:p>
    <w:p>
      <w:pPr>
        <w:pStyle w:val="896"/>
        <w:numPr>
          <w:ilvl w:val="2"/>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关于无线局域网认证产品政府采购清单中的产品，优先采购的具体规定（如涉及）</w:t>
      </w:r>
      <w:r>
        <w:rPr>
          <w:rFonts w:hint="eastAsia" w:ascii="宋体" w:hAnsi="宋体" w:eastAsia="宋体"/>
          <w:color w:val="000000" w:themeColor="text1"/>
          <w:sz w:val="24"/>
          <w:u w:val="single"/>
        </w:rPr>
        <w:t xml:space="preserve">  /  </w:t>
      </w:r>
      <w:r>
        <w:rPr>
          <w:rFonts w:ascii="宋体" w:hAnsi="宋体" w:eastAsia="宋体"/>
          <w:color w:val="000000" w:themeColor="text1"/>
          <w:sz w:val="24"/>
        </w:rPr>
        <w:t xml:space="preserve">。</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确定中标候选人名单</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eastAsia="宋体"/>
          <w:color w:val="000000" w:themeColor="text1"/>
          <w:sz w:val="24"/>
        </w:rPr>
        <w:t xml:space="preserve">。</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szCs w:val="24"/>
        </w:rPr>
        <w:t xml:space="preserve">■</w:t>
      </w:r>
      <w:r>
        <w:rPr>
          <w:rFonts w:ascii="宋体" w:hAnsi="宋体" w:eastAsia="宋体"/>
          <w:color w:val="000000" w:themeColor="text1"/>
          <w:sz w:val="24"/>
        </w:rPr>
        <w:t xml:space="preserve">随机抽取</w:t>
      </w:r>
      <w:r>
        <w:rPr>
          <w:color w:val="000000" w:themeColor="text1"/>
        </w:rPr>
      </w:r>
    </w:p>
    <w:p>
      <w:pPr>
        <w:ind w:left="1134" w:firstLine="240"/>
        <w:jc w:val="left"/>
        <w:spacing w:line="360" w:lineRule="auto"/>
        <w:rPr>
          <w:rFonts w:hint="eastAsia" w:ascii="宋体" w:hAnsi="宋体" w:eastAsia="宋体"/>
          <w:color w:val="000000" w:themeColor="text1"/>
          <w:sz w:val="24"/>
        </w:rPr>
      </w:pPr>
      <w:r>
        <w:rPr>
          <w:rFonts w:ascii="宋体" w:hAnsi="宋体" w:eastAsia="宋体"/>
          <w:color w:val="000000" w:themeColor="text1"/>
          <w:sz w:val="24"/>
          <w:szCs w:val="24"/>
        </w:rPr>
        <w:t xml:space="preserve">□</w:t>
      </w:r>
      <w:r>
        <w:rPr>
          <w:rFonts w:ascii="宋体" w:hAnsi="宋体" w:eastAsia="宋体"/>
          <w:color w:val="000000" w:themeColor="text1"/>
          <w:sz w:val="24"/>
        </w:rPr>
        <w:t xml:space="preserve">其他方式，具体要求：_____</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w:t>
      </w:r>
      <w:r>
        <w:rPr>
          <w:rFonts w:ascii="宋体" w:hAnsi="宋体" w:eastAsia="宋体"/>
          <w:color w:val="000000" w:themeColor="text1"/>
          <w:sz w:val="24"/>
        </w:rPr>
        <w:t xml:space="preserve">后两位，第三位四舍五入</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评标委员会要对评分汇总情况进行复核，特别是对排名第一的、报价最低的、投标或</w:t>
      </w:r>
      <w:r>
        <w:rPr>
          <w:rFonts w:hint="eastAsia" w:ascii="宋体" w:hAnsi="宋体" w:eastAsia="宋体"/>
          <w:color w:val="000000" w:themeColor="text1"/>
          <w:sz w:val="24"/>
        </w:rPr>
        <w:t xml:space="preserve">响应</w:t>
      </w:r>
      <w:r>
        <w:rPr>
          <w:rFonts w:ascii="宋体" w:hAnsi="宋体" w:eastAsia="宋体"/>
          <w:color w:val="000000" w:themeColor="text1"/>
          <w:sz w:val="24"/>
        </w:rPr>
        <w:t xml:space="preserve">文件被认定为无效的情形进行重点复核</w:t>
      </w:r>
      <w:r>
        <w:rPr>
          <w:rFonts w:hint="eastAsia" w:ascii="宋体" w:hAnsi="宋体" w:eastAsia="宋体"/>
          <w:color w:val="000000" w:themeColor="text1"/>
          <w:sz w:val="24"/>
        </w:rPr>
        <w:t xml:space="preserve">。</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评标委员会将根据各投标人的评标排序，依次推荐本项目（</w:t>
      </w:r>
      <w:r>
        <w:rPr>
          <w:rFonts w:hint="eastAsia" w:ascii="宋体" w:hAnsi="宋体" w:eastAsia="宋体"/>
          <w:color w:val="000000" w:themeColor="text1"/>
          <w:sz w:val="24"/>
        </w:rPr>
        <w:t xml:space="preserve">各</w:t>
      </w:r>
      <w:r>
        <w:rPr>
          <w:rFonts w:ascii="宋体" w:hAnsi="宋体" w:eastAsia="宋体"/>
          <w:color w:val="000000" w:themeColor="text1"/>
          <w:sz w:val="24"/>
        </w:rPr>
        <w:t xml:space="preserve">采购包）的中标候选人，起草并签署评标报告</w:t>
      </w:r>
      <w:r>
        <w:rPr>
          <w:rFonts w:hint="eastAsia" w:ascii="宋体" w:hAnsi="宋体" w:eastAsia="宋体"/>
          <w:color w:val="000000" w:themeColor="text1"/>
          <w:sz w:val="24"/>
        </w:rPr>
        <w:t xml:space="preserve">。</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报告违法行为</w:t>
      </w:r>
      <w:r>
        <w:rPr>
          <w:color w:val="000000" w:themeColor="text1"/>
        </w:rPr>
      </w:r>
    </w:p>
    <w:p>
      <w:pPr>
        <w:pStyle w:val="896"/>
        <w:numPr>
          <w:ilvl w:val="1"/>
          <w:numId w:val="4"/>
        </w:numPr>
        <w:jc w:val="left"/>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评标委员会在评标过程中发现投标人有行贿、提供虚假材料或者串通等违法行为时，有向采购人、采购代理机构或者有关部门报告的职责</w:t>
      </w:r>
      <w:r>
        <w:rPr>
          <w:rFonts w:hint="eastAsia" w:ascii="宋体" w:hAnsi="宋体" w:eastAsia="宋体"/>
          <w:color w:val="000000" w:themeColor="text1"/>
          <w:sz w:val="24"/>
        </w:rPr>
        <w:t xml:space="preserve">。</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rFonts w:hint="eastAsia" w:ascii="宋体" w:hAnsi="宋体" w:eastAsia="宋体"/>
          <w:bCs/>
          <w:color w:val="000000" w:themeColor="text1"/>
          <w:sz w:val="24"/>
        </w:rPr>
        <w:t xml:space="preserve">未通过资格审查或符合性审查的投标人，代理机构将在</w:t>
      </w:r>
      <w:r>
        <w:rPr>
          <w:rFonts w:hint="eastAsia" w:ascii="宋体" w:hAnsi="宋体" w:eastAsia="宋体"/>
          <w:color w:val="000000" w:themeColor="text1"/>
          <w:sz w:val="24"/>
          <w:szCs w:val="24"/>
        </w:rPr>
        <w:t xml:space="preserve">苏采云系统</w:t>
      </w:r>
      <w:r>
        <w:rPr>
          <w:rFonts w:hint="eastAsia" w:ascii="宋体" w:hAnsi="宋体" w:eastAsia="宋体"/>
          <w:bCs/>
          <w:color w:val="000000" w:themeColor="text1"/>
          <w:sz w:val="24"/>
        </w:rPr>
        <w:t xml:space="preserve">中告知未通过资格审查或符合性审查的原因，</w:t>
      </w:r>
      <w:r>
        <w:rPr>
          <w:rFonts w:ascii="宋体" w:hAnsi="宋体" w:eastAsia="宋体"/>
          <w:bCs/>
          <w:color w:val="000000" w:themeColor="text1"/>
          <w:sz w:val="24"/>
        </w:rPr>
        <w:t xml:space="preserve">评标结束后，</w:t>
      </w:r>
      <w:r>
        <w:rPr>
          <w:rFonts w:hint="eastAsia" w:ascii="宋体" w:hAnsi="宋体" w:eastAsia="宋体"/>
          <w:bCs/>
          <w:color w:val="000000" w:themeColor="text1"/>
          <w:sz w:val="24"/>
        </w:rPr>
        <w:t xml:space="preserve">代理机构</w:t>
      </w:r>
      <w:r>
        <w:rPr>
          <w:rFonts w:ascii="宋体" w:hAnsi="宋体" w:eastAsia="宋体"/>
          <w:bCs/>
          <w:color w:val="000000" w:themeColor="text1"/>
          <w:sz w:val="24"/>
        </w:rPr>
        <w:t xml:space="preserve">将不再告知未通过资格审查和</w:t>
      </w:r>
      <w:r>
        <w:rPr>
          <w:rFonts w:hint="eastAsia" w:ascii="宋体" w:hAnsi="宋体" w:eastAsia="宋体"/>
          <w:bCs/>
          <w:color w:val="000000" w:themeColor="text1"/>
          <w:sz w:val="24"/>
        </w:rPr>
        <w:t xml:space="preserve">符合性</w:t>
      </w:r>
      <w:r>
        <w:rPr>
          <w:rFonts w:ascii="宋体" w:hAnsi="宋体" w:eastAsia="宋体"/>
          <w:bCs/>
          <w:color w:val="000000" w:themeColor="text1"/>
          <w:sz w:val="24"/>
        </w:rPr>
        <w:t xml:space="preserve">审查的原因。</w:t>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pPr>
      <w:r>
        <w:rPr>
          <w:color w:val="000000" w:themeColor="text1"/>
        </w:rPr>
      </w:r>
      <w:bookmarkStart w:id="502" w:name="_Hlk159067375"/>
      <w:r>
        <w:rPr>
          <w:rFonts w:hint="eastAsia" w:ascii="宋体" w:hAnsi="宋体" w:eastAsia="宋体"/>
          <w:color w:val="000000" w:themeColor="text1"/>
          <w:sz w:val="24"/>
          <w:szCs w:val="24"/>
        </w:rPr>
        <w:t xml:space="preserve">采用综合评分法的项目，未中标的投标人可于中标结果公告期限届满之日起通过苏采云系统查看自己的评审得分及排序情况。</w:t>
      </w:r>
      <w:bookmarkEnd w:id="502"/>
      <w:r>
        <w:rPr>
          <w:color w:val="000000" w:themeColor="text1"/>
        </w:rPr>
      </w:r>
      <w:r>
        <w:rPr>
          <w:color w:val="000000" w:themeColor="text1"/>
        </w:rPr>
      </w:r>
    </w:p>
    <w:p>
      <w:pPr>
        <w:pStyle w:val="896"/>
        <w:numPr>
          <w:ilvl w:val="0"/>
          <w:numId w:val="4"/>
        </w:numPr>
        <w:jc w:val="left"/>
        <w:spacing w:line="360" w:lineRule="auto"/>
        <w:rPr>
          <w:rFonts w:hint="eastAsia" w:ascii="宋体" w:hAnsi="宋体" w:eastAsia="宋体"/>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color w:val="000000" w:themeColor="text1"/>
        </w:rPr>
      </w:r>
      <w:bookmarkStart w:id="503" w:name="_Toc104818929"/>
      <w:r>
        <w:rPr>
          <w:rFonts w:hint="eastAsia" w:ascii="宋体" w:hAnsi="宋体" w:eastAsia="宋体"/>
          <w:b/>
          <w:color w:val="000000" w:themeColor="text1"/>
          <w:sz w:val="28"/>
          <w:szCs w:val="28"/>
        </w:rPr>
        <w:t xml:space="preserve">二、</w:t>
      </w:r>
      <w:r>
        <w:rPr>
          <w:rFonts w:ascii="宋体" w:hAnsi="宋体" w:eastAsia="宋体"/>
          <w:b/>
          <w:color w:val="000000" w:themeColor="text1"/>
          <w:sz w:val="28"/>
          <w:szCs w:val="28"/>
        </w:rPr>
        <w:t xml:space="preserve">评</w:t>
      </w:r>
      <w:r>
        <w:rPr>
          <w:rFonts w:hint="eastAsia" w:ascii="宋体" w:hAnsi="宋体" w:eastAsia="宋体"/>
          <w:b/>
          <w:color w:val="000000" w:themeColor="text1"/>
          <w:sz w:val="28"/>
          <w:szCs w:val="28"/>
        </w:rPr>
        <w:t xml:space="preserve">标</w:t>
      </w:r>
      <w:r>
        <w:rPr>
          <w:rFonts w:ascii="宋体" w:hAnsi="宋体" w:eastAsia="宋体"/>
          <w:b/>
          <w:color w:val="000000" w:themeColor="text1"/>
          <w:sz w:val="28"/>
          <w:szCs w:val="28"/>
        </w:rPr>
        <w:t xml:space="preserve">标准</w:t>
      </w:r>
      <w:r>
        <w:rPr>
          <w:color w:val="000000" w:themeColor="text1"/>
        </w:rPr>
      </w:r>
    </w:p>
    <w:tbl>
      <w:tblPr>
        <w:tblW w:w="517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6"/>
        <w:gridCol w:w="1213"/>
        <w:gridCol w:w="901"/>
        <w:gridCol w:w="5750"/>
      </w:tblGrid>
      <w:tr>
        <w:trPr>
          <w:jc w:val="center"/>
          <w:trHeight w:val="418"/>
        </w:trPr>
        <w:tc>
          <w:tcPr>
            <w:tcW w:w="417" w:type="pct"/>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序号</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评分因素</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分值</w:t>
            </w:r>
            <w:r>
              <w:rPr>
                <w:color w:val="000000" w:themeColor="text1"/>
              </w:rPr>
            </w:r>
          </w:p>
        </w:tc>
        <w:tc>
          <w:tcPr>
            <w:tcW w:w="3350" w:type="pct"/>
            <w:vAlign w:val="center"/>
            <w:textDirection w:val="lrTb"/>
            <w:noWrap/>
          </w:tcPr>
          <w:p>
            <w:pPr>
              <w:jc w:val="cente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评分标准</w:t>
            </w:r>
            <w:r>
              <w:rPr>
                <w:color w:val="000000" w:themeColor="text1"/>
              </w:rPr>
            </w:r>
          </w:p>
        </w:tc>
      </w:tr>
      <w:tr>
        <w:trPr>
          <w:jc w:val="center"/>
          <w:trHeight w:val="418"/>
        </w:trPr>
        <w:tc>
          <w:tcPr>
            <w:gridSpan w:val="4"/>
            <w:tcW w:w="5000" w:type="pct"/>
            <w:vAlign w:val="center"/>
            <w:textDirection w:val="lrTb"/>
            <w:noWrap/>
          </w:tcPr>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一、价格分（</w:t>
            </w:r>
            <w:r>
              <w:rPr>
                <w:rFonts w:asciiTheme="minorEastAsia" w:hAnsiTheme="minorEastAsia"/>
                <w:b/>
                <w:color w:val="000000" w:themeColor="text1"/>
                <w:sz w:val="24"/>
                <w:szCs w:val="24"/>
              </w:rPr>
              <w:t xml:space="preserve">1</w:t>
            </w:r>
            <w:r>
              <w:rPr>
                <w:rFonts w:hint="eastAsia" w:asciiTheme="minorEastAsia" w:hAnsiTheme="minorEastAsia"/>
                <w:b/>
                <w:color w:val="000000" w:themeColor="text1"/>
                <w:sz w:val="24"/>
                <w:szCs w:val="24"/>
              </w:rPr>
              <w:t xml:space="preserve">0分）</w:t>
            </w:r>
            <w:r>
              <w:rPr>
                <w:color w:val="000000" w:themeColor="text1"/>
              </w:rPr>
            </w:r>
          </w:p>
        </w:tc>
      </w:tr>
      <w:tr>
        <w:trPr>
          <w:jc w:val="center"/>
          <w:trHeight w:val="557"/>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报价分</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0</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价格分采用低价优先法计算，即</w:t>
            </w:r>
            <w:r>
              <w:rPr>
                <w:rFonts w:asciiTheme="minorEastAsia" w:hAnsiTheme="minorEastAsia"/>
                <w:color w:val="000000" w:themeColor="text1"/>
                <w:sz w:val="24"/>
                <w:szCs w:val="24"/>
              </w:rPr>
              <w:t xml:space="preserve">满足招标文件要求且投标价格最低的投标报价为评标基准价，其价格分为满分。其他投标人的价格分统一按照下列公式计算：投标报价得分＝（评标基准价/投标报价）×分值。</w:t>
            </w:r>
            <w:r>
              <w:rPr>
                <w:color w:val="000000" w:themeColor="text1"/>
              </w:rPr>
            </w:r>
          </w:p>
          <w:p>
            <w:pPr>
              <w:ind w:firstLine="482"/>
              <w:jc w:val="left"/>
              <w:spacing w:line="360" w:lineRule="auto"/>
              <w:rPr>
                <w:rFonts w:hint="eastAsia" w:asciiTheme="minorEastAsia" w:hAnsiTheme="minorEastAsia"/>
                <w:b/>
                <w:color w:val="000000" w:themeColor="text1"/>
                <w:sz w:val="24"/>
                <w:szCs w:val="24"/>
              </w:rPr>
            </w:pPr>
            <w:r>
              <w:rPr>
                <w:rFonts w:hint="eastAsia" w:asciiTheme="minorEastAsia" w:hAnsiTheme="minorEastAsia"/>
                <w:b/>
                <w:bCs/>
                <w:color w:val="000000" w:themeColor="text1"/>
                <w:sz w:val="24"/>
                <w:szCs w:val="24"/>
              </w:rPr>
              <w:t xml:space="preserve">注意：评审委员会认为投标人的报价明显低于其他通过符合性审查供应商的报价，有可能影响产品质量或者不能诚信履约的，应当要求其在评审现场合理的时间内提供书面说明，必要时提交相关证明材料；投标人不能证明其报价合理性的，评审委员会应当将其作为无效投标处理。</w:t>
            </w:r>
            <w:r>
              <w:rPr>
                <w:color w:val="000000" w:themeColor="text1"/>
              </w:rPr>
            </w:r>
          </w:p>
        </w:tc>
      </w:tr>
      <w:tr>
        <w:trPr>
          <w:jc w:val="center"/>
          <w:trHeight w:val="557"/>
        </w:trPr>
        <w:tc>
          <w:tcPr>
            <w:gridSpan w:val="4"/>
            <w:tcW w:w="5000" w:type="pct"/>
            <w:vAlign w:val="center"/>
            <w:textDirection w:val="lrTb"/>
            <w:noWrap/>
          </w:tcPr>
          <w:p>
            <w:pPr>
              <w:jc w:val="left"/>
              <w:spacing w:line="360" w:lineRule="auto"/>
              <w:rPr>
                <w:rFonts w:hint="eastAsia" w:cs="Times New Roman" w:asciiTheme="minorEastAsia" w:hAnsiTheme="minorEastAsia"/>
                <w:b/>
                <w:color w:val="000000" w:themeColor="text1"/>
                <w:sz w:val="24"/>
                <w:szCs w:val="24"/>
              </w:rPr>
            </w:pPr>
            <w:r>
              <w:rPr>
                <w:rFonts w:hint="eastAsia" w:cs="Times New Roman" w:asciiTheme="minorEastAsia" w:hAnsiTheme="minorEastAsia"/>
                <w:b/>
                <w:color w:val="000000" w:themeColor="text1"/>
                <w:sz w:val="24"/>
                <w:szCs w:val="24"/>
              </w:rPr>
              <w:t xml:space="preserve">二、技术分（</w:t>
            </w:r>
            <w:r>
              <w:rPr>
                <w:rFonts w:cs="Times New Roman" w:asciiTheme="minorEastAsia" w:hAnsiTheme="minorEastAsia"/>
                <w:b/>
                <w:color w:val="000000" w:themeColor="text1"/>
                <w:sz w:val="24"/>
                <w:szCs w:val="24"/>
              </w:rPr>
              <w:t xml:space="preserve">5</w:t>
            </w:r>
            <w:r>
              <w:rPr>
                <w:rFonts w:hint="eastAsia" w:cs="Times New Roman" w:asciiTheme="minorEastAsia" w:hAnsiTheme="minorEastAsia"/>
                <w:b/>
                <w:color w:val="000000" w:themeColor="text1"/>
                <w:sz w:val="24"/>
                <w:szCs w:val="24"/>
              </w:rPr>
              <w:t xml:space="preserve">0分）</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维保方案</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p>
        </w:tc>
        <w:tc>
          <w:tcPr>
            <w:tcW w:w="3350" w:type="pct"/>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针对本项目维保方案：包括维保方针、维保工作流程、现场支援服务、设备材料更换、故障报告及故障预防措施、配合事项、资料档案管理、维保服务监督管理机制等；方案无缺漏，条理清晰，描述完整、合理、详细且完全满足采购需求得</w:t>
            </w:r>
            <w:r>
              <w:rPr>
                <w:rFonts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分；方案描述只是简单涵盖上述内容，未作详细描述且基本满足采购需求的得</w:t>
            </w: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分；方案描述不全面，有缺漏，未能涵盖上述全部要点且不完全满足采购需求的得2分，未提供不得分。</w:t>
            </w:r>
            <w:r>
              <w:rPr>
                <w:color w:val="000000" w:themeColor="text1"/>
              </w:rPr>
            </w:r>
          </w:p>
        </w:tc>
      </w:tr>
      <w:tr>
        <w:trPr>
          <w:jc w:val="center"/>
          <w:trHeight w:val="79"/>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应急预案</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提供针对本项目的应急预案：包括应急方案、应急响应时间、应急响应方式等；方案无缺漏，条理清晰，描述完整、合理、详细且完全满足采购需求得</w:t>
            </w:r>
            <w:r>
              <w:rPr>
                <w:rFonts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分；方案描述只是简单涵盖上述内容，未作详细描述且基本满足采购需求的得</w:t>
            </w: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分；方案描述不全面，有缺漏，未能涵盖上述全部要点且不完全满足采购需求</w:t>
            </w:r>
            <w:r>
              <w:rPr>
                <w:rFonts w:hint="eastAsia" w:asciiTheme="minorEastAsia" w:hAnsiTheme="minorEastAsia"/>
                <w:color w:val="000000" w:themeColor="text1"/>
                <w:sz w:val="24"/>
                <w:szCs w:val="24"/>
              </w:rPr>
              <w:t xml:space="preserve">的得2分，未提供不得分。</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质量保证措施方案</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提供质量保证措施方案：包括针对质量方针、质量目标、维保服务质量保障、设备材料质量保障、对质量控制程序全方位监督控制等；方案无缺漏，条理清晰，描述完整、合理、详细且完全满足采购需求得</w:t>
            </w:r>
            <w:r>
              <w:rPr>
                <w:rFonts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分；方案描述只是简单涵盖上述内容，未作详细描述且基本满足采购需求的得</w:t>
            </w: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分；方案描述不全面，有缺漏，未能涵盖上述全部要点且不完全满足采购需求的得2分，未提供不得分。</w:t>
            </w:r>
            <w:r>
              <w:rPr>
                <w:color w:val="000000" w:themeColor="text1"/>
              </w:rPr>
            </w:r>
          </w:p>
        </w:tc>
      </w:tr>
      <w:tr>
        <w:trPr>
          <w:jc w:val="center"/>
          <w:trHeight w:val="6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2.4</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安全管理措施方案</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安全管理措施方案：包括针对本项目的安全目标、安全培训、基本技术要求、作业安全保障措施等；方案无缺漏，条理清晰，描述完整、合理、详细且完全满足采购需求得</w:t>
            </w:r>
            <w:r>
              <w:rPr>
                <w:rFonts w:asciiTheme="minorEastAsia" w:hAnsiTheme="minorEastAsia"/>
                <w:color w:val="000000" w:themeColor="text1"/>
                <w:sz w:val="24"/>
                <w:szCs w:val="24"/>
              </w:rPr>
              <w:t xml:space="preserve">10</w:t>
            </w:r>
            <w:r>
              <w:rPr>
                <w:rFonts w:hint="eastAsia" w:asciiTheme="minorEastAsia" w:hAnsiTheme="minorEastAsia"/>
                <w:color w:val="000000" w:themeColor="text1"/>
                <w:sz w:val="24"/>
                <w:szCs w:val="24"/>
              </w:rPr>
              <w:t xml:space="preserve">分；方案描述只是简单涵盖上述内容，未作详细描述且基本满足采购需求的得</w:t>
            </w:r>
            <w:r>
              <w:rPr>
                <w:rFonts w:asciiTheme="minorEastAsia" w:hAnsiTheme="minorEastAsia"/>
                <w:color w:val="000000" w:themeColor="text1"/>
                <w:sz w:val="24"/>
                <w:szCs w:val="24"/>
              </w:rPr>
              <w:t xml:space="preserve">6</w:t>
            </w:r>
            <w:r>
              <w:rPr>
                <w:rFonts w:hint="eastAsia" w:asciiTheme="minorEastAsia" w:hAnsiTheme="minorEastAsia"/>
                <w:color w:val="000000" w:themeColor="text1"/>
                <w:sz w:val="24"/>
                <w:szCs w:val="24"/>
              </w:rPr>
              <w:t xml:space="preserve">分；方案描述不全面，有缺漏，未能涵盖上述全部要点且不完全满足采购需求的得2分，未提供不得分。</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维护所需的设备、工具</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提供维护所需的设备、工具：包括提供的维护所需的交通应急联动设备、工具等所投入的数量及保养、维修、使用方案等；方案无缺漏，条理清晰，描述完整、合理、详细且完全满足采购需求得</w:t>
            </w:r>
            <w:r>
              <w:rPr>
                <w:rFonts w:asciiTheme="minorEastAsia" w:hAnsiTheme="minorEastAsia"/>
                <w:color w:val="000000" w:themeColor="text1"/>
                <w:sz w:val="24"/>
                <w:szCs w:val="24"/>
              </w:rPr>
              <w:t xml:space="preserve">5</w:t>
            </w:r>
            <w:r>
              <w:rPr>
                <w:rFonts w:hint="eastAsia" w:asciiTheme="minorEastAsia" w:hAnsiTheme="minorEastAsia"/>
                <w:color w:val="000000" w:themeColor="text1"/>
                <w:sz w:val="24"/>
                <w:szCs w:val="24"/>
              </w:rPr>
              <w:t xml:space="preserve">分；方案描述只是简单涵盖上述内容，未作详细描述且基本满足采购需求的得</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分；方案描述不全面，有缺漏，未能涵盖上述全部要点且不完全满足采购需求的得</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分，未提供不得分。</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合理化建议及优化方案</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w:t>
            </w:r>
            <w:r>
              <w:rPr>
                <w:color w:val="000000" w:themeColor="text1"/>
              </w:rPr>
            </w:r>
          </w:p>
        </w:tc>
        <w:tc>
          <w:tcPr>
            <w:tcW w:w="3350" w:type="pct"/>
            <w:vAlign w:val="center"/>
            <w:textDirection w:val="lrTb"/>
            <w:noWrap/>
          </w:tcPr>
          <w:p>
            <w:pPr>
              <w:ind w:firstLine="480"/>
              <w:spacing w:line="360" w:lineRule="auto"/>
              <w:tabs>
                <w:tab w:val="left" w:pos="0" w:leader="none"/>
              </w:tabs>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合理化建议及优化方案：包括提供的建议及优化方案的合理性、经济性和可行性等；合理完善且具有可行性的得5分，可行性有欠缺得2分，不可行不得分。</w:t>
            </w:r>
            <w:r>
              <w:rPr>
                <w:color w:val="000000" w:themeColor="text1"/>
              </w:rPr>
            </w:r>
          </w:p>
        </w:tc>
      </w:tr>
      <w:tr>
        <w:trPr>
          <w:jc w:val="center"/>
          <w:trHeight w:val="472"/>
        </w:trPr>
        <w:tc>
          <w:tcPr>
            <w:gridSpan w:val="4"/>
            <w:tcW w:w="5000" w:type="pct"/>
            <w:vAlign w:val="center"/>
            <w:textDirection w:val="lrTb"/>
            <w:noWrap/>
          </w:tcPr>
          <w:p>
            <w:pPr>
              <w:spacing w:line="360" w:lineRule="auto"/>
              <w:rPr>
                <w:rFonts w:hint="eastAsia" w:asciiTheme="minorEastAsia" w:hAnsiTheme="minorEastAsia"/>
                <w:b/>
                <w:color w:val="000000" w:themeColor="text1"/>
                <w:sz w:val="24"/>
                <w:szCs w:val="24"/>
              </w:rPr>
            </w:pPr>
            <w:r>
              <w:rPr>
                <w:rFonts w:hint="eastAsia" w:asciiTheme="minorEastAsia" w:hAnsiTheme="minorEastAsia"/>
                <w:b/>
                <w:color w:val="000000" w:themeColor="text1"/>
                <w:sz w:val="24"/>
                <w:szCs w:val="24"/>
              </w:rPr>
              <w:t xml:space="preserve">三、商务分（</w:t>
            </w:r>
            <w:r>
              <w:rPr>
                <w:rFonts w:asciiTheme="minorEastAsia" w:hAnsiTheme="minorEastAsia"/>
                <w:b/>
                <w:color w:val="000000" w:themeColor="text1"/>
                <w:sz w:val="24"/>
                <w:szCs w:val="24"/>
              </w:rPr>
              <w:t xml:space="preserve">4</w:t>
            </w:r>
            <w:r>
              <w:rPr>
                <w:rFonts w:hint="eastAsia" w:asciiTheme="minorEastAsia" w:hAnsiTheme="minorEastAsia"/>
                <w:b/>
                <w:color w:val="000000" w:themeColor="text1"/>
                <w:sz w:val="24"/>
                <w:szCs w:val="24"/>
              </w:rPr>
              <w:t xml:space="preserve">0分）</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3.1</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服务承诺</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3350" w:type="pct"/>
            <w:vAlign w:val="center"/>
            <w:textDirection w:val="lrTb"/>
            <w:noWrap/>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设有400固定服务热线24小时应急响应电话的得3分（</w:t>
            </w:r>
            <w:r>
              <w:rPr>
                <w:rFonts w:hint="eastAsia" w:asciiTheme="minorEastAsia" w:hAnsiTheme="minorEastAsia"/>
                <w:b/>
                <w:bCs/>
                <w:color w:val="000000" w:themeColor="text1"/>
                <w:sz w:val="24"/>
                <w:szCs w:val="24"/>
              </w:rPr>
              <w:t xml:space="preserve">提供供应商和</w:t>
            </w:r>
            <w:r>
              <w:rPr>
                <w:rFonts w:hint="eastAsia" w:asciiTheme="minorEastAsia" w:hAnsiTheme="minorEastAsia"/>
                <w:b/>
                <w:bCs/>
                <w:color w:val="000000" w:themeColor="text1"/>
                <w:sz w:val="24"/>
                <w:szCs w:val="24"/>
              </w:rPr>
              <w:t xml:space="preserve">通信</w:t>
            </w:r>
            <w:r>
              <w:rPr>
                <w:rFonts w:hint="eastAsia" w:asciiTheme="minorEastAsia" w:hAnsiTheme="minorEastAsia"/>
                <w:b/>
                <w:bCs/>
                <w:color w:val="000000" w:themeColor="text1"/>
                <w:sz w:val="24"/>
                <w:szCs w:val="24"/>
              </w:rPr>
              <w:t xml:space="preserve">公司合同扫描件加盖公章，否则不得分）</w:t>
            </w:r>
            <w:r>
              <w:rPr>
                <w:rFonts w:hint="eastAsia" w:asciiTheme="minorEastAsia" w:hAnsiTheme="minorEastAsia"/>
                <w:color w:val="000000" w:themeColor="text1"/>
                <w:sz w:val="24"/>
                <w:szCs w:val="24"/>
              </w:rPr>
              <w:t xml:space="preserve">；</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承诺紧急服务响应时间≤10分钟的得2分；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承诺在维修保养服务点派员常驻的得2分；</w:t>
            </w:r>
            <w:r>
              <w:rPr>
                <w:color w:val="000000" w:themeColor="text1"/>
              </w:rPr>
            </w:r>
          </w:p>
          <w:p>
            <w:pPr>
              <w:ind w:firstLine="482"/>
              <w:jc w:val="left"/>
              <w:spacing w:line="360" w:lineRule="auto"/>
              <w:rPr>
                <w:rFonts w:hint="eastAsia" w:cs="Times New Roman"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（提供承诺函加盖公章</w:t>
            </w:r>
            <w:r>
              <w:rPr>
                <w:rFonts w:hint="eastAsia" w:asciiTheme="minorEastAsia" w:hAnsiTheme="minorEastAsia"/>
                <w:b/>
                <w:bCs/>
                <w:color w:val="000000" w:themeColor="text1"/>
                <w:sz w:val="24"/>
                <w:szCs w:val="24"/>
              </w:rPr>
              <w:t xml:space="preserve">，否则不得分</w:t>
            </w:r>
            <w:r>
              <w:rPr>
                <w:rFonts w:hint="eastAsia" w:asciiTheme="minorEastAsia" w:hAnsiTheme="minorEastAsia"/>
                <w:b/>
                <w:bCs/>
                <w:color w:val="000000" w:themeColor="text1"/>
                <w:sz w:val="24"/>
                <w:szCs w:val="24"/>
              </w:rPr>
              <w:t xml:space="preserve">）</w:t>
            </w:r>
            <w:r>
              <w:rPr>
                <w:color w:val="000000" w:themeColor="text1"/>
              </w:rPr>
            </w:r>
          </w:p>
        </w:tc>
      </w:tr>
      <w:tr>
        <w:trPr>
          <w:jc w:val="center"/>
          <w:trHeight w:val="53"/>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3.2</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业绩</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w:t>
            </w:r>
            <w:r>
              <w:rPr>
                <w:color w:val="000000" w:themeColor="text1"/>
              </w:rPr>
            </w:r>
          </w:p>
        </w:tc>
        <w:tc>
          <w:tcPr>
            <w:tcW w:w="3350" w:type="pct"/>
            <w:vAlign w:val="center"/>
            <w:textDirection w:val="lrTb"/>
            <w:noWrap/>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投标人近三年以来承接过与本项目类似的电梯</w:t>
            </w:r>
            <w:r>
              <w:rPr>
                <w:rFonts w:asciiTheme="minorEastAsia" w:hAnsiTheme="minorEastAsia"/>
                <w:color w:val="000000" w:themeColor="text1"/>
                <w:sz w:val="24"/>
                <w:szCs w:val="24"/>
              </w:rPr>
              <w:t xml:space="preserve">维保</w:t>
            </w:r>
            <w:r>
              <w:rPr>
                <w:rFonts w:hint="eastAsia" w:asciiTheme="minorEastAsia" w:hAnsiTheme="minorEastAsia"/>
                <w:color w:val="000000" w:themeColor="text1"/>
                <w:sz w:val="24"/>
                <w:szCs w:val="24"/>
              </w:rPr>
              <w:t xml:space="preserve">业务30台以上的，有一项得2分，最高得10分。</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提供</w:t>
            </w:r>
            <w:r>
              <w:rPr>
                <w:rFonts w:hint="eastAsia" w:asciiTheme="minorEastAsia" w:hAnsiTheme="minorEastAsia"/>
                <w:b/>
                <w:bCs/>
                <w:color w:val="000000" w:themeColor="text1"/>
                <w:sz w:val="24"/>
                <w:szCs w:val="24"/>
              </w:rPr>
              <w:t xml:space="preserve">合同扫描件加盖公章，否则不得分）</w:t>
            </w:r>
            <w:r>
              <w:rPr>
                <w:color w:val="000000" w:themeColor="text1"/>
              </w:rPr>
            </w:r>
          </w:p>
        </w:tc>
      </w:tr>
      <w:tr>
        <w:trPr>
          <w:jc w:val="center"/>
          <w:trHeight w:val="416"/>
        </w:trPr>
        <w:tc>
          <w:tcPr>
            <w:tcW w:w="417"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asciiTheme="minorEastAsia" w:hAnsiTheme="minorEastAsia"/>
                <w:color w:val="000000" w:themeColor="text1"/>
                <w:sz w:val="24"/>
                <w:szCs w:val="24"/>
              </w:rPr>
              <w:t xml:space="preserve">3</w:t>
            </w:r>
            <w:r>
              <w:rPr>
                <w:color w:val="000000" w:themeColor="text1"/>
              </w:rPr>
            </w:r>
          </w:p>
        </w:tc>
        <w:tc>
          <w:tcPr>
            <w:tcW w:w="706"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综合实力</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23</w:t>
            </w:r>
            <w:r>
              <w:rPr>
                <w:color w:val="000000" w:themeColor="text1"/>
              </w:rPr>
            </w:r>
          </w:p>
        </w:tc>
        <w:tc>
          <w:tcPr>
            <w:tcW w:w="3350" w:type="pct"/>
            <w:vAlign w:val="center"/>
            <w:textDirection w:val="lrTb"/>
            <w:noWrap/>
          </w:tcPr>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、投标人</w:t>
            </w:r>
            <w:r>
              <w:rPr>
                <w:rFonts w:hint="eastAsia" w:asciiTheme="minorEastAsia" w:hAnsiTheme="minorEastAsia"/>
                <w:color w:val="000000" w:themeColor="text1"/>
                <w:sz w:val="24"/>
                <w:szCs w:val="24"/>
              </w:rPr>
              <w:t xml:space="preserve">曾获得省级</w:t>
            </w:r>
            <w:r>
              <w:rPr>
                <w:rFonts w:hint="eastAsia" w:asciiTheme="minorEastAsia" w:hAnsiTheme="minorEastAsia"/>
                <w:color w:val="000000" w:themeColor="text1"/>
                <w:sz w:val="24"/>
                <w:szCs w:val="24"/>
              </w:rPr>
              <w:t xml:space="preserve">及以上</w:t>
            </w:r>
            <w:r>
              <w:rPr>
                <w:rFonts w:hint="eastAsia" w:asciiTheme="minorEastAsia" w:hAnsiTheme="minorEastAsia"/>
                <w:color w:val="000000" w:themeColor="text1"/>
                <w:sz w:val="24"/>
                <w:szCs w:val="24"/>
              </w:rPr>
              <w:t xml:space="preserve">电梯维修保养服务标准化试点（示范）单位的得5分。</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提供</w:t>
            </w:r>
            <w:r>
              <w:rPr>
                <w:rFonts w:hint="eastAsia" w:asciiTheme="minorEastAsia" w:hAnsiTheme="minorEastAsia"/>
                <w:b/>
                <w:bCs/>
                <w:color w:val="000000" w:themeColor="text1"/>
                <w:sz w:val="24"/>
                <w:szCs w:val="24"/>
              </w:rPr>
              <w:t xml:space="preserve">证书扫描件加盖公章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否则不得分）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、投标人</w:t>
            </w:r>
            <w:r>
              <w:rPr>
                <w:rFonts w:hint="eastAsia" w:asciiTheme="minorEastAsia" w:hAnsiTheme="minorEastAsia"/>
                <w:color w:val="000000" w:themeColor="text1"/>
                <w:sz w:val="24"/>
                <w:szCs w:val="24"/>
              </w:rPr>
              <w:t xml:space="preserve">2022-2024年内获得省级</w:t>
            </w:r>
            <w:r>
              <w:rPr>
                <w:rFonts w:hint="eastAsia" w:asciiTheme="minorEastAsia" w:hAnsiTheme="minorEastAsia"/>
                <w:color w:val="000000" w:themeColor="text1"/>
                <w:sz w:val="24"/>
                <w:szCs w:val="24"/>
              </w:rPr>
              <w:t xml:space="preserve">及以上</w:t>
            </w:r>
            <w:r>
              <w:rPr>
                <w:rFonts w:hint="eastAsia" w:asciiTheme="minorEastAsia" w:hAnsiTheme="minorEastAsia"/>
                <w:color w:val="000000" w:themeColor="text1"/>
                <w:sz w:val="24"/>
                <w:szCs w:val="24"/>
              </w:rPr>
              <w:t xml:space="preserve">市场监督管理局颁发的维保星级，连续3年五星级的得3分。</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提供</w:t>
            </w:r>
            <w:r>
              <w:rPr>
                <w:rFonts w:hint="eastAsia" w:asciiTheme="minorEastAsia" w:hAnsiTheme="minorEastAsia"/>
                <w:b/>
                <w:bCs/>
                <w:color w:val="000000" w:themeColor="text1"/>
                <w:sz w:val="24"/>
                <w:szCs w:val="24"/>
              </w:rPr>
              <w:t xml:space="preserve">证书扫描件加盖公章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否则不得分）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为保证原厂技术服务，供应商为本次招标品牌电梯制造商维修售后单位的，有日立电梯制造厂家维修售后授权书的得</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分，有日立制造厂家承诺对所保养的日立进口电梯提供技术支持的得</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分，有日立制造厂家承诺对所保养的日立进口电梯提供原厂配件供应的得</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分，本项最高得9分</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提供</w:t>
            </w:r>
            <w:r>
              <w:rPr>
                <w:rFonts w:hint="eastAsia" w:asciiTheme="minorEastAsia" w:hAnsiTheme="minorEastAsia"/>
                <w:b/>
                <w:bCs/>
                <w:color w:val="000000" w:themeColor="text1"/>
                <w:sz w:val="24"/>
                <w:szCs w:val="24"/>
              </w:rPr>
              <w:t xml:space="preserve">证书扫描件、厂家承诺书并加盖公章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否则不得分）</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投标人</w:t>
            </w:r>
            <w:r>
              <w:rPr>
                <w:rFonts w:hint="eastAsia" w:asciiTheme="minorEastAsia" w:hAnsiTheme="minorEastAsia"/>
                <w:color w:val="000000" w:themeColor="text1"/>
                <w:sz w:val="24"/>
                <w:szCs w:val="24"/>
              </w:rPr>
              <w:t xml:space="preserve">具有有效的环境管理体系认证、质量管理体系认证、职业健康安全管理体系认证，有一项得2分，最高得6分。</w:t>
            </w:r>
            <w:r>
              <w:rPr>
                <w:rFonts w:hint="eastAsia" w:asciiTheme="minorEastAsia" w:hAnsiTheme="minorEastAsia"/>
                <w:b/>
                <w:bCs/>
                <w:color w:val="000000" w:themeColor="text1"/>
                <w:sz w:val="24"/>
                <w:szCs w:val="24"/>
              </w:rPr>
              <w:t xml:space="preserve">（</w:t>
            </w:r>
            <w:r>
              <w:rPr>
                <w:rFonts w:asciiTheme="minorEastAsia" w:hAnsiTheme="minorEastAsia"/>
                <w:b/>
                <w:bCs/>
                <w:color w:val="000000" w:themeColor="text1"/>
                <w:sz w:val="24"/>
                <w:szCs w:val="24"/>
              </w:rPr>
              <w:t xml:space="preserve">提供</w:t>
            </w:r>
            <w:r>
              <w:rPr>
                <w:rFonts w:hint="eastAsia" w:asciiTheme="minorEastAsia" w:hAnsiTheme="minorEastAsia"/>
                <w:b/>
                <w:bCs/>
                <w:color w:val="000000" w:themeColor="text1"/>
                <w:sz w:val="24"/>
                <w:szCs w:val="24"/>
              </w:rPr>
              <w:t xml:space="preserve">证书扫描件加盖公章</w:t>
            </w:r>
            <w:r>
              <w:rPr>
                <w:rFonts w:asciiTheme="minorEastAsia" w:hAnsiTheme="minorEastAsia"/>
                <w:b/>
                <w:bCs/>
                <w:color w:val="000000" w:themeColor="text1"/>
                <w:sz w:val="24"/>
                <w:szCs w:val="24"/>
              </w:rPr>
              <w:t xml:space="preserve">，</w:t>
            </w:r>
            <w:r>
              <w:rPr>
                <w:rFonts w:hint="eastAsia" w:asciiTheme="minorEastAsia" w:hAnsiTheme="minorEastAsia"/>
                <w:b/>
                <w:bCs/>
                <w:color w:val="000000" w:themeColor="text1"/>
                <w:sz w:val="24"/>
                <w:szCs w:val="24"/>
              </w:rPr>
              <w:t xml:space="preserve">否则不得分）</w:t>
            </w:r>
            <w:r>
              <w:rPr>
                <w:color w:val="000000" w:themeColor="text1"/>
              </w:rPr>
            </w:r>
          </w:p>
        </w:tc>
      </w:tr>
      <w:tr>
        <w:trPr>
          <w:jc w:val="center"/>
          <w:trHeight w:val="416"/>
        </w:trPr>
        <w:tc>
          <w:tcPr>
            <w:gridSpan w:val="2"/>
            <w:tcW w:w="1124"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合计</w:t>
            </w:r>
            <w:r>
              <w:rPr>
                <w:color w:val="000000" w:themeColor="text1"/>
              </w:rPr>
            </w:r>
          </w:p>
        </w:tc>
        <w:tc>
          <w:tcPr>
            <w:tcW w:w="525" w:type="pct"/>
            <w:vAlign w:val="center"/>
            <w:textDirection w:val="lrTb"/>
            <w:noWrap/>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100</w:t>
            </w:r>
            <w:r>
              <w:rPr>
                <w:color w:val="000000" w:themeColor="text1"/>
              </w:rPr>
            </w:r>
          </w:p>
        </w:tc>
        <w:tc>
          <w:tcPr>
            <w:tcW w:w="3350" w:type="pct"/>
            <w:vAlign w:val="center"/>
            <w:textDirection w:val="lrTb"/>
            <w:noWrap/>
          </w:tcPr>
          <w:p>
            <w:pPr>
              <w:ind w:firstLine="480"/>
              <w:jc w:val="left"/>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rPr>
                <w:color w:val="000000" w:themeColor="text1"/>
              </w:rPr>
            </w:r>
          </w:p>
        </w:tc>
      </w:tr>
    </w:tbl>
    <w:p>
      <w:pPr>
        <w:pStyle w:val="866"/>
        <w:ind w:left="343" w:hanging="343"/>
        <w:rPr>
          <w:rFonts w:hint="eastAsia" w:ascii="宋体" w:hAnsi="宋体" w:eastAsia="宋体"/>
          <w:color w:val="000000" w:themeColor="text1"/>
        </w:rPr>
      </w:pPr>
      <w:r>
        <w:rPr>
          <w:rFonts w:hint="eastAsia" w:ascii="宋体" w:hAnsi="宋体" w:eastAsia="宋体"/>
          <w:color w:val="000000" w:themeColor="text1"/>
        </w:rPr>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504" w:name="_Toc216175338"/>
      <w:r>
        <w:rPr>
          <w:rFonts w:hint="eastAsia" w:ascii="宋体" w:hAnsi="宋体" w:eastAsia="宋体"/>
          <w:color w:val="000000" w:themeColor="text1"/>
        </w:rPr>
        <w:t xml:space="preserve">第五章 采购需求</w:t>
      </w:r>
      <w:bookmarkEnd w:id="504"/>
      <w:r>
        <w:rPr>
          <w:color w:val="000000" w:themeColor="text1"/>
        </w:rPr>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一、项目概况</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1.项目地点: 江苏省常州市天宁区和平北路25号。</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2.服务内容：</w:t>
      </w:r>
      <w:r>
        <w:rPr>
          <w:rFonts w:asciiTheme="minorEastAsia" w:hAnsiTheme="minorEastAsia"/>
          <w:color w:val="000000" w:themeColor="text1"/>
          <w:sz w:val="24"/>
          <w:szCs w:val="24"/>
        </w:rPr>
        <w:t xml:space="preserve">33</w:t>
      </w:r>
      <w:r>
        <w:rPr>
          <w:rFonts w:hint="eastAsia" w:asciiTheme="minorEastAsia" w:hAnsiTheme="minorEastAsia"/>
          <w:color w:val="000000" w:themeColor="text1"/>
          <w:sz w:val="24"/>
          <w:szCs w:val="24"/>
        </w:rPr>
        <w:t xml:space="preserve">台电梯（23台客梯，6台扶梯，4台杂物梯）维保服务，保养费用按实际维保台数结算。</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3.服务期限：三年，其中：前三个月为试用期，试用期满须经采购人考核，考核不合格，采购人有权解除合同。</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4.验收要求：符合国家现行法律及规范，并满足采购人提出的相关功能要求和技术参数要求。</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二、维保清单</w:t>
      </w:r>
      <w:r>
        <w:rPr>
          <w:color w:val="000000" w:themeColor="text1"/>
        </w:rPr>
      </w:r>
    </w:p>
    <w:tbl>
      <w:tblPr>
        <w:tblW w:w="538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1210"/>
        <w:gridCol w:w="630"/>
        <w:gridCol w:w="2126"/>
        <w:gridCol w:w="1135"/>
        <w:gridCol w:w="1560"/>
        <w:gridCol w:w="2265"/>
      </w:tblGrid>
      <w:tr>
        <w:trPr>
          <w:jc w:val="center"/>
          <w:trHeight w:val="284"/>
        </w:trPr>
        <w:tc>
          <w:tcPr>
            <w:tcW w:w="67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地点</w:t>
            </w:r>
            <w:r>
              <w:rPr>
                <w:color w:val="000000" w:themeColor="text1"/>
              </w:rP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数量</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层站</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速度</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载重量（kg）</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备注</w:t>
            </w:r>
            <w:r>
              <w:rPr>
                <w:color w:val="000000" w:themeColor="text1"/>
              </w:rPr>
            </w:r>
          </w:p>
        </w:tc>
      </w:tr>
      <w:tr>
        <w:trPr>
          <w:jc w:val="center"/>
          <w:trHeight w:val="284"/>
        </w:trPr>
        <w:tc>
          <w:tcPr>
            <w:tcW w:w="677" w:type="pct"/>
            <w:vAlign w:val="center"/>
            <w:vMerge w:val="restart"/>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常州市中医医院和平北路25号</w:t>
            </w:r>
            <w:r>
              <w:rPr>
                <w:color w:val="000000" w:themeColor="text1"/>
              </w:rP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25/25/25</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vMerge w:val="restart"/>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日立牌进口乘客电梯(一号楼)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26/26/26</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26/26/26</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27/27/27</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9/9/9</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0.5</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1000</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日立牌合资自动扶梯(一号楼)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3/3/4</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0.4</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300</w:t>
            </w:r>
            <w:r>
              <w:rPr>
                <w:color w:val="000000" w:themeColor="text1"/>
              </w:rPr>
            </w:r>
          </w:p>
        </w:tc>
        <w:tc>
          <w:tcPr>
            <w:tcW w:w="1269" w:type="pct"/>
            <w:vAlign w:val="center"/>
            <w:vMerge w:val="restart"/>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杂物梯、餐梯(一号楼)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18/18/18</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0.4</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250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2/2/2</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0.4</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300</w:t>
            </w:r>
            <w:r>
              <w:rPr>
                <w:color w:val="000000" w:themeColor="text1"/>
              </w:rPr>
            </w:r>
          </w:p>
        </w:tc>
        <w:tc>
          <w:tcPr>
            <w:tcW w:w="1269"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2/2/2</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0.4</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100</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杂物梯(二号楼)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20/20/20</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1050</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客梯（1#2#楼）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21/21/21</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2.0</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客梯（3-9号楼）</w:t>
            </w:r>
            <w:r>
              <w:rPr>
                <w:color w:val="000000" w:themeColor="text1"/>
              </w:rPr>
            </w:r>
          </w:p>
        </w:tc>
      </w:tr>
      <w:tr>
        <w:trPr>
          <w:jc w:val="center"/>
          <w:trHeight w:val="284"/>
        </w:trPr>
        <w:tc>
          <w:tcPr>
            <w:tcW w:w="677" w:type="pct"/>
            <w:vAlign w:val="center"/>
            <w:vMerge w:val="continue"/>
            <w:textDirection w:val="lrTb"/>
            <w:noWrap w:val="false"/>
          </w:tcPr>
          <w:p>
            <w:pPr>
              <w:jc w:val="center"/>
              <w:spacing w:line="360" w:lineRule="auto"/>
              <w:rPr>
                <w:rFonts w:hint="eastAsia" w:asciiTheme="minorEastAsia" w:hAnsiTheme="minorEastAsia"/>
                <w:sz w:val="24"/>
                <w:szCs w:val="24"/>
              </w:rPr>
            </w:pPr>
            <w:r>
              <w:rPr>
                <w:rFonts w:hint="eastAsia" w:asciiTheme="minorEastAsia" w:hAnsiTheme="minorEastAsia"/>
                <w:sz w:val="24"/>
                <w:szCs w:val="24"/>
              </w:rPr>
            </w: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color w:val="000000" w:themeColor="text1"/>
              </w:rPr>
            </w:r>
          </w:p>
        </w:tc>
        <w:tc>
          <w:tcPr>
            <w:tcW w:w="1191"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7/7/7</w:t>
            </w:r>
            <w:r>
              <w:rPr>
                <w:color w:val="000000" w:themeColor="text1"/>
              </w:rPr>
            </w:r>
          </w:p>
        </w:tc>
        <w:tc>
          <w:tcPr>
            <w:tcW w:w="636"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1.75</w:t>
            </w:r>
            <w:r>
              <w:rPr>
                <w:color w:val="000000" w:themeColor="text1"/>
              </w:rPr>
            </w:r>
          </w:p>
        </w:tc>
        <w:tc>
          <w:tcPr>
            <w:tcW w:w="874"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1600</w:t>
            </w:r>
            <w:r>
              <w:rPr>
                <w:color w:val="000000" w:themeColor="text1"/>
              </w:rPr>
            </w:r>
          </w:p>
        </w:tc>
        <w:tc>
          <w:tcPr>
            <w:tcW w:w="1269"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客梯（10-11号楼）</w:t>
            </w:r>
            <w:r>
              <w:rPr>
                <w:color w:val="000000" w:themeColor="text1"/>
              </w:rPr>
            </w:r>
          </w:p>
        </w:tc>
      </w:tr>
      <w:tr>
        <w:trPr>
          <w:jc w:val="center"/>
          <w:trHeight w:val="284"/>
        </w:trPr>
        <w:tc>
          <w:tcPr>
            <w:tcW w:w="677"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合计</w:t>
            </w:r>
            <w:r>
              <w:rPr>
                <w:color w:val="000000" w:themeColor="text1"/>
              </w:rPr>
            </w:r>
          </w:p>
        </w:tc>
        <w:tc>
          <w:tcPr>
            <w:tcW w:w="353"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33</w:t>
            </w:r>
            <w:r>
              <w:rPr>
                <w:color w:val="000000" w:themeColor="text1"/>
              </w:rPr>
            </w:r>
          </w:p>
        </w:tc>
        <w:tc>
          <w:tcPr>
            <w:gridSpan w:val="4"/>
            <w:tcW w:w="3970" w:type="pct"/>
            <w:vAlign w:val="center"/>
            <w:textDirection w:val="lrTb"/>
            <w:noWrap w:val="false"/>
          </w:tcPr>
          <w:p>
            <w:pPr>
              <w:jc w:val="center"/>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r>
            <w:r>
              <w:rPr>
                <w:color w:val="000000" w:themeColor="text1"/>
              </w:rPr>
            </w:r>
          </w:p>
        </w:tc>
      </w:tr>
    </w:tbl>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注：此项目采用半包维保方式，配件费不超过100元的，由</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承担；配件费超过100元的，则由审计单位审计并经采购人同意后进行结算；</w:t>
      </w:r>
      <w:r>
        <w:rPr>
          <w:rFonts w:hint="eastAsia" w:asciiTheme="minorEastAsia" w:hAnsiTheme="minorEastAsia"/>
          <w:color w:val="000000" w:themeColor="text1"/>
          <w:sz w:val="24"/>
          <w:szCs w:val="24"/>
        </w:rPr>
        <w:t xml:space="preserve">投标人</w:t>
      </w:r>
      <w:r>
        <w:rPr>
          <w:rFonts w:hint="eastAsia" w:asciiTheme="minorEastAsia" w:hAnsiTheme="minorEastAsia"/>
          <w:color w:val="000000" w:themeColor="text1"/>
          <w:sz w:val="24"/>
          <w:szCs w:val="24"/>
        </w:rPr>
        <w:t xml:space="preserve">必</w:t>
      </w:r>
      <w:r>
        <w:rPr>
          <w:rFonts w:hint="eastAsia" w:asciiTheme="minorEastAsia" w:hAnsiTheme="minorEastAsia"/>
          <w:color w:val="000000" w:themeColor="text1"/>
          <w:sz w:val="24"/>
          <w:szCs w:val="24"/>
        </w:rPr>
        <w:t xml:space="preserve">须对每台电梯的维保费用进行报价，且对电梯进行的相关活动必须符合《中华人民共和国特种设备安全法》的相关规定。</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三、维保服务要求</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宋体" w:hAnsi="宋体" w:eastAsia="宋体"/>
          <w:color w:val="000000" w:themeColor="text1"/>
          <w:sz w:val="24"/>
          <w:szCs w:val="24"/>
        </w:rPr>
        <w:t xml:space="preserve">保证每台电梯安全运行：每台客梯、扶梯至少每月维保2次，每年至少维保24次，杂物梯至少每季度维保2次，每年至少维保8次，维保期内不定期配合采购方对电梯存在隐患进行排查工作，可减少停梯、关人等问题的发生。同时维保周期需严格按照维保计划（提前制定维保计划并告知）实行。</w:t>
      </w:r>
      <w:r>
        <w:rPr>
          <w:rFonts w:hint="eastAsia" w:asciiTheme="minorEastAsia" w:hAnsiTheme="minorEastAsia"/>
          <w:color w:val="000000" w:themeColor="text1"/>
          <w:sz w:val="24"/>
          <w:szCs w:val="24"/>
        </w:rPr>
        <w:t xml:space="preserve">。</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2.在保证电梯安全运行的前提下满足正常维护保养的需要，降低电梯维保成本。</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）电梯振动，噪音以及舒适感符合国标GB</w:t>
      </w:r>
      <w:r>
        <w:rPr>
          <w:rFonts w:asciiTheme="minorEastAsia" w:hAnsiTheme="minorEastAsia"/>
          <w:color w:val="000000" w:themeColor="text1"/>
          <w:sz w:val="24"/>
          <w:szCs w:val="24"/>
        </w:rPr>
        <w:t xml:space="preserve">/T </w:t>
      </w:r>
      <w:r>
        <w:rPr>
          <w:rFonts w:hint="eastAsia" w:asciiTheme="minorEastAsia" w:hAnsiTheme="minorEastAsia"/>
          <w:color w:val="000000" w:themeColor="text1"/>
          <w:sz w:val="24"/>
          <w:szCs w:val="24"/>
        </w:rPr>
        <w:t xml:space="preserve">10058-</w:t>
      </w:r>
      <w:r>
        <w:rPr>
          <w:rFonts w:asciiTheme="minorEastAsia" w:hAnsiTheme="minorEastAsia"/>
          <w:color w:val="000000" w:themeColor="text1"/>
          <w:sz w:val="24"/>
          <w:szCs w:val="24"/>
        </w:rPr>
        <w:t xml:space="preserve">2023</w:t>
      </w:r>
      <w:r>
        <w:rPr>
          <w:rFonts w:hint="eastAsia" w:asciiTheme="minorEastAsia" w:hAnsiTheme="minorEastAsia"/>
          <w:color w:val="000000" w:themeColor="text1"/>
          <w:sz w:val="24"/>
          <w:szCs w:val="24"/>
        </w:rPr>
        <w:t xml:space="preserve">的有关规定。</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（2）厅门的机电联锁可靠有效。</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（3）开门机操作稳定，没有摩擦和异常噪音。轿门保护系统运行敏锐，可靠。</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（4）任何电梯和扶梯的安全回路的工作有效可靠。控屏无短接线（保养及修理时除外）。</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（5）定期检查所有主要安全部件（限速器，安全钳，钢丝绳和制动装置），并在需要时提出建议并调换。</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（6）每次维保时检查并调试平层的精确性。</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（7）所有运动部件，如电机，曳引机和导轨等，按有关规定应保持润滑。</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（8）保持机房清洁，所有必需文件和记录摆放整齐，做到及时更新并容易取得。</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（9）轿顶，底坑和井道及时清洁，保证电梯的高效运行。</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0</w:t>
      </w:r>
      <w:r>
        <w:rPr>
          <w:rFonts w:hint="eastAsia" w:asciiTheme="minorEastAsia" w:hAnsiTheme="minorEastAsia"/>
          <w:color w:val="000000" w:themeColor="text1"/>
          <w:sz w:val="24"/>
          <w:szCs w:val="24"/>
        </w:rPr>
        <w:t xml:space="preserve">）操作按钮，灯光照明和楼层显示器工作正常，保持安全清洁。</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）保养的电梯各功能完好，工作正常。</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）根据需要，做好电梯技术参数的升级更新，保证电梯良好的运行状态。</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3.要求维护保养驻点服务，持证人员24小时值班，</w:t>
      </w:r>
      <w:r>
        <w:rPr>
          <w:rFonts w:hint="eastAsia" w:asciiTheme="minorEastAsia" w:hAnsiTheme="minorEastAsia"/>
          <w:color w:val="000000" w:themeColor="text1"/>
          <w:sz w:val="24"/>
          <w:szCs w:val="24"/>
        </w:rPr>
        <w:t xml:space="preserve">明确</w:t>
      </w:r>
      <w:r>
        <w:rPr>
          <w:rFonts w:hint="eastAsia" w:asciiTheme="minorEastAsia" w:hAnsiTheme="minorEastAsia"/>
          <w:color w:val="000000" w:themeColor="text1"/>
          <w:sz w:val="24"/>
          <w:szCs w:val="24"/>
        </w:rPr>
        <w:t xml:space="preserve">驻点人员的姓名、身份证及其有效的特种设备作业人员资格证书。</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4.须提供24小时的应急响应服务，且能在接到故障或事故报警后10分钟内到达现场，并能提供正常连续的服务直至故障或事故排除。</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5.电梯自检过程中如存在不合格项，维保单位应书面通知</w:t>
      </w:r>
      <w:r>
        <w:rPr>
          <w:rFonts w:hint="eastAsia" w:asciiTheme="minorEastAsia" w:hAnsiTheme="minorEastAsia"/>
          <w:color w:val="000000" w:themeColor="text1"/>
          <w:sz w:val="24"/>
          <w:szCs w:val="24"/>
        </w:rPr>
        <w:t xml:space="preserve">采购</w:t>
      </w:r>
      <w:r>
        <w:rPr>
          <w:rFonts w:hint="eastAsia" w:asciiTheme="minorEastAsia" w:hAnsiTheme="minorEastAsia"/>
          <w:color w:val="000000" w:themeColor="text1"/>
          <w:sz w:val="24"/>
          <w:szCs w:val="24"/>
        </w:rPr>
        <w:t xml:space="preserve">方，如由维保单位原因导致电梯复检的费用由维保单位承担。</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6.供应商应根据采购人现状提出合理、完整的系统维保方案。</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7.供应商须提供设备正常运行中所需的详细的易损备品备件清单。</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8.供应商须保障采购人在使用该设备或其任何一部分时不受到第三方关于侵犯专利权、商标权或工业设计权的指控。如果任何第三方提出侵权指控，</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须与第三方交涉，并承担由此而产生的索赔、损失、损害、支出等一切费用（含律师费）。如采购人因此而遭致损失的，</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应赔偿该损失。</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9.安装及调试有关要求：</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应与采购方签订保密协议，遵守现场的一切规章制度，应自行负责施工现场的安全管理，安全、文明安装和调试；</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负责保管、看护进场的设备及附配件；</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应对设备、安装设备（工具）等提供适当的保护、包装或覆盖等处理，以免受损；</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承担安装调试期间安装场所的安全以及设备和安装调试人员的安全责任；</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（5）施工现场需要放置警示措施的，应放置警示措施；如由于</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原因在施工过程中造成损害的，由</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自行负责；</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0</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必须缴纳第三者责任险。</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1</w:t>
      </w:r>
      <w:r>
        <w:rPr>
          <w:rFonts w:hint="eastAsia" w:asciiTheme="minorEastAsia" w:hAnsiTheme="minorEastAsia"/>
          <w:color w:val="000000" w:themeColor="text1"/>
          <w:sz w:val="24"/>
          <w:szCs w:val="24"/>
        </w:rPr>
        <w:t xml:space="preserve">.</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负责办理年检相关手续，保证采购方电梯年检通过，年检费由采购方负责，复检费由</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负责</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2.</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免费负责除曳引轮、门机板等主要部件以外的照明、门脚、电梯相关标识、安全贴等零配件的更换。</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3.</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负责24小时监管电梯状态(运行异响、运行平稳度、电梯所有部件外观及标签、安全贴纸、元器件老化程度)，如自行发现问题可先行解决并告知采购方故障原因，留档备查。</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w:t>
      </w:r>
      <w:r>
        <w:rPr>
          <w:rFonts w:asciiTheme="minorEastAsia" w:hAnsiTheme="minorEastAsia"/>
          <w:color w:val="000000" w:themeColor="text1"/>
          <w:sz w:val="24"/>
          <w:szCs w:val="24"/>
        </w:rPr>
        <w:t xml:space="preserve">4.</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承诺更换的主要部件均为原厂配件，若采购方发现更换的主要部件非原厂配件，按照原厂配件价格2倍罚款。</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15.</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应配合采购方组织的一切和电梯相关的工作，并提供电梯方面</w:t>
      </w:r>
      <w:r>
        <w:rPr>
          <w:rFonts w:hint="eastAsia" w:asciiTheme="minorEastAsia" w:hAnsiTheme="minorEastAsia"/>
          <w:color w:val="000000" w:themeColor="text1"/>
          <w:sz w:val="24"/>
          <w:szCs w:val="24"/>
        </w:rPr>
        <w:t xml:space="preserve">的技术支持和合理建议。</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16.</w:t>
      </w:r>
      <w:r>
        <w:rPr>
          <w:rFonts w:hint="eastAsia" w:asciiTheme="minorEastAsia" w:hAnsiTheme="minorEastAsia"/>
          <w:color w:val="000000" w:themeColor="text1"/>
          <w:sz w:val="24"/>
          <w:szCs w:val="24"/>
        </w:rPr>
        <w:t xml:space="preserve">因电梯使用不当引发的故障停梯，</w:t>
      </w:r>
      <w:r>
        <w:rPr>
          <w:rFonts w:hint="eastAsia" w:asciiTheme="minorEastAsia" w:hAnsiTheme="minorEastAsia"/>
          <w:color w:val="000000" w:themeColor="text1"/>
          <w:sz w:val="24"/>
          <w:szCs w:val="24"/>
        </w:rPr>
        <w:t xml:space="preserve">中标单位</w:t>
      </w:r>
      <w:r>
        <w:rPr>
          <w:rFonts w:hint="eastAsia" w:asciiTheme="minorEastAsia" w:hAnsiTheme="minorEastAsia"/>
          <w:color w:val="000000" w:themeColor="text1"/>
          <w:sz w:val="24"/>
          <w:szCs w:val="24"/>
        </w:rPr>
        <w:t xml:space="preserve">应尽维修责任，尽快恢复电梯正常运行，并查明原因后由采购方配合对当事人进行专业知识的普及。</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17.</w:t>
      </w:r>
      <w:r>
        <w:rPr>
          <w:rFonts w:hint="eastAsia" w:asciiTheme="minorEastAsia" w:hAnsiTheme="minorEastAsia"/>
          <w:color w:val="000000" w:themeColor="text1"/>
          <w:sz w:val="24"/>
          <w:szCs w:val="24"/>
        </w:rPr>
        <w:t xml:space="preserve">电梯故障停梯不得超过24小时，如有特殊情况（电梯配件损坏需要更换，发生事故需安全评估）停梯不得超过3天。</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asciiTheme="minorEastAsia" w:hAnsiTheme="minorEastAsia"/>
          <w:color w:val="000000" w:themeColor="text1"/>
          <w:sz w:val="24"/>
          <w:szCs w:val="24"/>
        </w:rPr>
        <w:t xml:space="preserve">18.</w:t>
      </w:r>
      <w:r>
        <w:rPr>
          <w:rFonts w:hint="eastAsia" w:asciiTheme="minorEastAsia" w:hAnsiTheme="minorEastAsia"/>
          <w:color w:val="000000" w:themeColor="text1"/>
          <w:sz w:val="24"/>
          <w:szCs w:val="24"/>
        </w:rPr>
        <w:t xml:space="preserve">电梯维修时能修复的机械部件、电子部件原则上以修为主，若维修成本过高，在评估后已无法修复则更换全新部件使其恢复运行，同时维修后被更换的所有主要零部件属我方所有交由采购方保存。</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四、维保内容（详见附件）</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五、电梯维保考核规定</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1.维修保养工作站人员24小时驻守医院值班，严格按照值班制度值班，不允许脱岗、酒后上班，发现一次扣除服务款500元。交接班台账不健全发现一次扣除服务款100元。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2.电梯发生故障(包括电梯关人等)接到报修电话后，维修人员必须在10分钟以内赶至故障现场，如超时按每次扣除服务款500元。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3.电梯发生关人故障，维修人员必须在10分钟之内赶赴现场，20分钟之内将人员放出，每年度不允许超过5次，每超过一次扣除服务款1000元。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4.自动扶梯和垂直电梯发生故障导致人员发生意外受伤等，因在15分钟内赶至现场了解情况，排除故障，并询问受伤人员现状陪同前去检查身体，通知公司领导处理好事后安抚工作。</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5.建立电梯机房管理制度，保持机房安全及整洁，现场配备抢修工具，发现一次不合格扣除服务款100元。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6.建立电梯日常巡检、报修台账，由院方后保部不定期对日常巡检结果进行抽查。并于每月初之前将上月的巡检、维护、故障情况报告以书面方式向院方后保部提交。每天值班人员必须对所有电梯进行巡检，巡检不到位2小时内发现一次扣除服务款100元，台账不及时登记发现一次扣除服务款100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7.电梯公司维保监督人必须不定期对维保电梯进行检查和督查，确保电梯维保质量。发现未履行职责按每次扣除服务款500元。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8.进行维护保养时，如违反安全操作规程，发现一次不合格扣除服务款200</w:t>
      </w:r>
      <w:r>
        <w:rPr>
          <w:rFonts w:hint="eastAsia" w:asciiTheme="minorEastAsia" w:hAnsiTheme="minorEastAsia"/>
          <w:color w:val="000000" w:themeColor="text1"/>
          <w:sz w:val="24"/>
          <w:szCs w:val="24"/>
        </w:rPr>
        <w:t xml:space="preserve">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9.对院方后保部下达的指令性工作及合同规定需完成的每月两次例行维保工作，未能及时完成的，发生一次扣除500元。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10.院方行政总值班或后保部查岗时，发现无人驻点值班扣除服务款200/次。</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11.维护保养24小时内完成，超时12小时内罚款1000元，超时12小时外按每12小时1000元罚款计价。</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12.普通维修48小时内完成，超时24小时内罚款2000元，超时24小时外按每24小时2000元罚款计价。</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13.重大维修五天内完成，超时3天内罚款5000元，超过3天后按每3天5000元罚款计价。</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14.大型改造工程施工不得超过最终协议规定时间，每超过一天扣除20000元。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15.在现场维修和保养过程中，应设置有效安全警示标“正在保养或正在维修中”黄色围栏，如有未设置一次扣除50元。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16.电梯配件应准备充足，除特殊软件类配件外(在合同中需特别注明)，配件更换不得超过三天。发生一次扣除1000元。</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17.对以上扣款工作的认定以院方后保部和值班违规当事人双方签字确认的书面扣款情况说明为准，并交由院方及电梯公司备案，在服务款支付时扣除结算。</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18.若电梯维保公司严重违反电梯考核方案，发生电梯事故，常州市中医医院有权终止电梯委托维保合同。</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六、报价方式</w:t>
      </w:r>
      <w:r>
        <w:rPr>
          <w:color w:val="000000" w:themeColor="text1"/>
        </w:rPr>
      </w:r>
    </w:p>
    <w:p>
      <w:pPr>
        <w:ind w:firstLine="480"/>
        <w:spacing w:line="360" w:lineRule="auto"/>
        <w:rPr>
          <w:rFonts w:hint="eastAsia" w:asciiTheme="minorEastAsia" w:hAnsiTheme="minorEastAsia"/>
          <w:color w:val="000000" w:themeColor="text1"/>
          <w:sz w:val="24"/>
          <w:szCs w:val="24"/>
        </w:rPr>
      </w:pPr>
      <w:r>
        <w:rPr>
          <w:rFonts w:hint="eastAsia" w:asciiTheme="minorEastAsia" w:hAnsiTheme="minorEastAsia"/>
          <w:color w:val="000000" w:themeColor="text1"/>
          <w:sz w:val="24"/>
          <w:szCs w:val="24"/>
        </w:rPr>
        <w:t xml:space="preserve">本项目报价为固定单价，磋商报价应包括竞争性磋商文件所确定的采购范围相应服务的提供、人员（包括工资和补贴）、办公场所及设施、保险、劳保、管理、各种税费、利润、税金、政策性文件规定及合同包含的所有风险、责任等各项应有费用，以及为完成该项服务项目所涉及到的一切相关费用，采购人不再支付其他任何费用。</w:t>
      </w:r>
      <w:r>
        <w:rPr>
          <w:color w:val="000000" w:themeColor="text1"/>
        </w:rPr>
      </w:r>
    </w:p>
    <w:p>
      <w:pPr>
        <w:spacing w:line="360" w:lineRule="auto"/>
        <w:rPr>
          <w:rFonts w:hint="eastAsia" w:asciiTheme="minorEastAsia" w:hAnsiTheme="minorEastAsia"/>
          <w:b/>
          <w:bCs/>
          <w:color w:val="000000" w:themeColor="text1"/>
          <w:sz w:val="24"/>
          <w:szCs w:val="24"/>
        </w:rPr>
      </w:pPr>
      <w:r>
        <w:rPr>
          <w:rFonts w:hint="eastAsia" w:asciiTheme="minorEastAsia" w:hAnsiTheme="minorEastAsia"/>
          <w:b/>
          <w:bCs/>
          <w:color w:val="000000" w:themeColor="text1"/>
          <w:sz w:val="24"/>
          <w:szCs w:val="24"/>
        </w:rPr>
        <w:t xml:space="preserve">七、付款方式</w:t>
      </w:r>
      <w:r>
        <w:rPr>
          <w:color w:val="000000" w:themeColor="text1"/>
        </w:rPr>
      </w:r>
    </w:p>
    <w:p>
      <w:pPr>
        <w:pStyle w:val="876"/>
        <w:ind w:firstLine="480"/>
        <w:spacing w:line="360" w:lineRule="auto"/>
        <w:rPr>
          <w:rFonts w:asciiTheme="minorEastAsia" w:hAnsiTheme="minorEastAsia" w:eastAsiaTheme="minorEastAsia"/>
          <w:color w:val="000000" w:themeColor="text1"/>
          <w:sz w:val="24"/>
          <w:szCs w:val="24"/>
        </w:rPr>
      </w:pPr>
      <w:r>
        <w:rPr>
          <w:rFonts w:hAnsi="宋体"/>
          <w:color w:val="000000" w:themeColor="text1"/>
          <w:sz w:val="24"/>
          <w:szCs w:val="24"/>
        </w:rPr>
        <w:t xml:space="preserve">按实际台数结算维保费用，保养款按半年结算一次，合同签订后，采取先保养后付款的方式。配件费用、配件修理费用根据实际情况结算</w:t>
      </w:r>
      <w:r>
        <w:rPr>
          <w:rFonts w:asciiTheme="minorEastAsia" w:hAnsiTheme="minorEastAsia" w:eastAsiaTheme="minorEastAsia"/>
          <w:color w:val="000000" w:themeColor="text1"/>
          <w:sz w:val="24"/>
          <w:szCs w:val="24"/>
        </w:rPr>
        <w:t xml:space="preserve">。</w:t>
      </w:r>
      <w:r>
        <w:rPr>
          <w:color w:val="000000" w:themeColor="text1"/>
        </w:rPr>
      </w:r>
    </w:p>
    <w:p>
      <w:pPr>
        <w:pStyle w:val="876"/>
        <w:spacing w:line="360" w:lineRule="auto"/>
        <w:rPr>
          <w:rFonts w:asciiTheme="minorEastAsia" w:hAnsiTheme="minorEastAsia" w:eastAsiaTheme="minorEastAsia"/>
          <w:b/>
          <w:bCs/>
          <w:color w:val="000000" w:themeColor="text1"/>
          <w:sz w:val="24"/>
          <w:szCs w:val="24"/>
        </w:rPr>
      </w:pPr>
      <w:r>
        <w:rPr>
          <w:rFonts w:asciiTheme="minorEastAsia" w:hAnsiTheme="minorEastAsia" w:eastAsiaTheme="minorEastAsia"/>
          <w:b/>
          <w:bCs/>
          <w:color w:val="000000" w:themeColor="text1"/>
          <w:sz w:val="24"/>
          <w:szCs w:val="24"/>
        </w:rPr>
        <w:t xml:space="preserve">附件：</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每月两次保养项目</w:t>
      </w:r>
      <w:r>
        <w:rPr>
          <w:color w:val="000000" w:themeColor="text1"/>
        </w:rPr>
      </w:r>
    </w:p>
    <w:tbl>
      <w:tblPr>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84"/>
        <w:gridCol w:w="7239"/>
      </w:tblGrid>
      <w:tr>
        <w:trPr>
          <w:jc w:val="center"/>
          <w:trHeight w:val="284"/>
        </w:trPr>
        <w:tc>
          <w:tcPr>
            <w:tcW w:w="1284" w:type="dxa"/>
            <w:vAlign w:val="center"/>
            <w:textDirection w:val="lrTb"/>
            <w:noWrap w:val="false"/>
          </w:tcPr>
          <w:p>
            <w:pPr>
              <w:jc w:val="center"/>
              <w:spacing w:line="360" w:lineRule="auto"/>
              <w:rPr>
                <w:rFonts w:hint="eastAsia" w:ascii="宋体" w:hAnsi="宋体" w:eastAsia="宋体"/>
                <w:color w:val="000000" w:themeColor="text1"/>
                <w:sz w:val="24"/>
                <w:szCs w:val="24"/>
              </w:rPr>
            </w:pPr>
            <w:r>
              <w:rPr>
                <w:color w:val="000000" w:themeColor="text1"/>
              </w:rPr>
            </w:r>
            <w:bookmarkStart w:id="505" w:name="RANGE!A1:D45"/>
            <w:r>
              <w:rPr>
                <w:rFonts w:hint="eastAsia" w:ascii="宋体" w:hAnsi="宋体" w:eastAsia="宋体"/>
                <w:color w:val="000000" w:themeColor="text1"/>
                <w:sz w:val="24"/>
                <w:szCs w:val="24"/>
              </w:rPr>
              <w:t xml:space="preserve">工作地点</w:t>
            </w:r>
            <w:bookmarkEnd w:id="505"/>
            <w:r>
              <w:rPr>
                <w:color w:val="000000" w:themeColor="text1"/>
              </w:rPr>
            </w:r>
            <w:r>
              <w:rPr>
                <w:color w:val="000000" w:themeColor="text1"/>
              </w:rPr>
            </w:r>
          </w:p>
        </w:tc>
        <w:tc>
          <w:tcPr>
            <w:tcW w:w="7239"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保养内容及要求</w:t>
            </w:r>
            <w:r>
              <w:rPr>
                <w:color w:val="000000" w:themeColor="text1"/>
              </w:rPr>
            </w:r>
          </w:p>
        </w:tc>
      </w:tr>
      <w:tr>
        <w:trPr>
          <w:jc w:val="center"/>
          <w:trHeight w:val="284"/>
        </w:trPr>
        <w:tc>
          <w:tcPr>
            <w:tcW w:w="1284"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机房</w:t>
            </w:r>
            <w:r>
              <w:rPr>
                <w:color w:val="000000" w:themeColor="text1"/>
              </w:rP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1、检查机房环境如清洁程度、温湿度，门窗，照明等。</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2、救援说明张贴在机房当眼位置。</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3、消防设施完好，灭火器在有效期且未拔保护销。</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4、控制柜内各元器件整洁，无锈蚀，动作可靠各电路板显示正常。</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5、检查曳引机和电动机应运行平稳、无异响、无振动、无异常温升。</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6、查主板故障记录，排除可能存在的故障隐患。</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7、检查三方通话保持畅通。</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8、清洁、润滑限速器销轴保证转动灵活、电器开关正常。限速器轮、绳槽清洁无油腻。</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9、抱闸动作灵活可靠有足够的制动力、制动间隙正常。液压系统工作正常。</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10、检查编码器安装可靠、清洁。</w:t>
            </w:r>
            <w:r>
              <w:rPr>
                <w:color w:val="000000" w:themeColor="text1"/>
              </w:rPr>
            </w:r>
          </w:p>
        </w:tc>
      </w:tr>
      <w:tr>
        <w:trPr>
          <w:jc w:val="center"/>
          <w:trHeight w:val="284"/>
        </w:trPr>
        <w:tc>
          <w:tcPr>
            <w:tcW w:w="1284"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轿厢部分</w:t>
            </w:r>
            <w:r>
              <w:rPr>
                <w:color w:val="000000" w:themeColor="text1"/>
              </w:rP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1、轿箱操作功能轿厢内照明装置齐全,风扇工作正常轿厢内应急照明装置能正常工作。</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2、轿门门锁触点清洁、触点良好、接线可靠。</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3、清扫轿顶，门区和平层感应器。保证轿厢平层符合标准。</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4、轿顶检修装置，紧急停止开关及安全窗开关有效，称重装置正常准确。</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5、导靴、油杯、吸油毛毡齐全，油量适宜，油杯无泄漏。防护栏安全可靠清洁</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6、轿门在开启和关闭时平稳无振动。检查门导轨，门滚轮，防脱轮及轿门挂件是否有损坏，并视需要进行调整更换。检查轿门导轨/脚的稳定性和完好性。门缝间隙符合国家标准。</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7、轿内报警系统正常对讲系统清晰正常。</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8、轿厢内按钮齐全有效，显示正确，警铃，摄像头有效。  </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9、检查光栅、光幕、安全门边的接线和完好性，并确保其功能正常。</w:t>
            </w:r>
            <w:r>
              <w:rPr>
                <w:color w:val="000000" w:themeColor="text1"/>
              </w:rPr>
            </w:r>
          </w:p>
        </w:tc>
      </w:tr>
      <w:tr>
        <w:trPr>
          <w:jc w:val="center"/>
          <w:trHeight w:val="284"/>
        </w:trPr>
        <w:tc>
          <w:tcPr>
            <w:tcW w:w="1284"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井道及厅门</w:t>
            </w:r>
            <w:r>
              <w:rPr>
                <w:color w:val="000000" w:themeColor="text1"/>
              </w:rP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1、候梯厅按钮齐全有效，厅外显示正常。</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2、层门自闭功能正常、锁紧元件啮合长度不小于7mm。用三角钥匙开锁释放后能自动复位。</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3、层门在开启和关闭时平稳无振动。电器触点清洁、可靠、</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4、清扫地坎，上坎架及门板背面，清洁门锁触点并调整门板。</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5、井道极限开关上下应工作正常有效。</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 检查井道照明良好。</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7、导轨支架及导轨的清洁。对重块无松动、压板紧固。</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8、补偿链随行电缆的检查有无伸长或破损。</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9、缓冲器，涨紧轮，急停，底坑门等开关动作正常。</w:t>
            </w:r>
            <w:r>
              <w:rPr>
                <w:color w:val="000000" w:themeColor="text1"/>
              </w:rPr>
            </w:r>
          </w:p>
        </w:tc>
      </w:tr>
      <w:tr>
        <w:trPr>
          <w:jc w:val="center"/>
          <w:trHeight w:val="284"/>
        </w:trPr>
        <w:tc>
          <w:tcPr>
            <w:tcW w:w="1284"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39"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10、底坑检查，无渗水，积水。</w:t>
            </w:r>
            <w:r>
              <w:rPr>
                <w:color w:val="000000" w:themeColor="text1"/>
              </w:rPr>
            </w:r>
          </w:p>
        </w:tc>
      </w:tr>
    </w:tbl>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每季度一次保养项目</w:t>
      </w:r>
      <w:r>
        <w:rPr>
          <w:color w:val="000000" w:themeColor="text1"/>
        </w:rPr>
      </w:r>
    </w:p>
    <w:tbl>
      <w:tblPr>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9"/>
        <w:gridCol w:w="7224"/>
      </w:tblGrid>
      <w:tr>
        <w:trPr>
          <w:jc w:val="center"/>
          <w:trHeight w:val="284"/>
        </w:trPr>
        <w:tc>
          <w:tcPr>
            <w:tcW w:w="1299"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工作地点</w:t>
            </w:r>
            <w:r>
              <w:rPr>
                <w:color w:val="000000" w:themeColor="text1"/>
              </w:rPr>
            </w:r>
          </w:p>
        </w:tc>
        <w:tc>
          <w:tcPr>
            <w:tcW w:w="7224"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保养内容及要求</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机房</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1、曳引机减速箱没有漏油迹象。油量适宜。</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2、曳引轮、槽钢丝绳涨力均匀。清洁无严重油污。</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3、控制柜清洁断电后用风机吹，待灰尘散落后用吸尘机把灰尘吸干净。</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4、电压测量各电源电压在允许波动的范围内，人为动作接触器，测试监测是否有效。</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5、刹车皮与刹车轮间隔0.5-0.7mm，上下间隙应一致，刹车皮磨损不超过三分之一。</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轿厢部分</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1、层门、轿门系统中的转动部件清洁、调整。</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2、消防联动功能。</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3、轿门门刀安装垂直与厅门地坎距离6-9mm，插入开关门轮深度不少于6mm。</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4、验证门系统电气安全装置正常。</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5、随行电缆离地不少于300mm，无扭曲。随行电缆电缆夹及支架安装牢固。</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6、安全钳联动杆动作及复位应灵活，转动部分应定期加油，安全钳</w:t>
            </w:r>
            <w:r>
              <w:rPr>
                <w:rFonts w:hint="eastAsia" w:ascii="宋体" w:hAnsi="宋体" w:eastAsia="宋体"/>
                <w:color w:val="000000" w:themeColor="text1"/>
                <w:sz w:val="24"/>
                <w:szCs w:val="24"/>
              </w:rPr>
              <w:t xml:space="preserve">楔块与导轨面间隙为2.5-3mm。</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7、导靴底板安装应分中，导靴与导轨间隙前后不大于2mm，左右不大于1.5mm，滚动导靴橡胶无变形，老化，滚动导靴各弹簧受力应一致，用手加一定的力应能转动。</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井道及厅门</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1、限速器涨紧轮装置和电器安全装置工作正常。</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2、厅轿门门头，地坎及各固定部位无松动，间隙尺寸无变化。</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3、对重导靴间隙应符合要求，导靴座无积尘油垢。对重铁块固定牢靠，运行中无异常声响。</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4、底坑清洁视使用环境，但最少每三个月清理一次底坑及各开关。</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5、底坑各开关动作灵活触点无锈蚀。检查缓冲距离：液压类 150-400mm， 弹簧、聚脂类 200-350mm。缓冲器固定无松动。能缓冲器内油量适宜，柱塞无锈蚀。</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 补偿绳检查无断丝破皮，补偿链离地不少于100mm，补偿链限位轮转动检查，补偿链与限位滚轮磨损情况检查。</w:t>
            </w:r>
            <w:r>
              <w:rPr>
                <w:color w:val="000000" w:themeColor="text1"/>
              </w:rPr>
            </w:r>
          </w:p>
        </w:tc>
      </w:tr>
    </w:tbl>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每半年一次保养项目</w:t>
      </w:r>
      <w:r>
        <w:rPr>
          <w:color w:val="000000" w:themeColor="text1"/>
        </w:rPr>
      </w:r>
    </w:p>
    <w:tbl>
      <w:tblPr>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9"/>
        <w:gridCol w:w="7224"/>
      </w:tblGrid>
      <w:tr>
        <w:trPr>
          <w:jc w:val="center"/>
          <w:trHeight w:val="284"/>
        </w:trPr>
        <w:tc>
          <w:tcPr>
            <w:tcW w:w="1299"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工作地点</w:t>
            </w:r>
            <w:r>
              <w:rPr>
                <w:color w:val="000000" w:themeColor="text1"/>
              </w:rPr>
            </w:r>
          </w:p>
        </w:tc>
        <w:tc>
          <w:tcPr>
            <w:tcW w:w="7224" w:type="dxa"/>
            <w:vAlign w:val="center"/>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保  养  内  容  及  要  求 </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机房</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1接线走线整齐，螺丝无翻松，插线紧固，备用线头应包好。控制柜各显示、仪表正常。</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2、曳引轮槽磨损量不得超过制造单位要求</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3、电动机与曳引机连轴器螺栓无松动曳引机运行时不得有杂音，冲击和振动。</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4、曳引轮及导向轮绳槽磨损应一致，轴承无异响，定期检查黄油油质，检查铅垂度。制动器监控点动作可靠。</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5、限速器转动顺畅无异响，绳槽磨损检查，若有黄油注油孔需定期注油，凡部件刷有红油漆的地方禁止调整。</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轿厢部分</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1、清洁COP内电路板，按钮等无积尘。</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2、接线走线整齐，螺丝无翻松，插线紧固，备用线头应包好做标记。</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3、绳头组合装置，螺丝坚固，绳头螺母紧固，开口销齐全，需装有二次保护且钢丝绳直径不少于6mm。</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4、地坎测量水平度，轿厢与地坎门距应在30-33mm。平层精度不误差5 mm。</w:t>
            </w:r>
            <w:r>
              <w:rPr>
                <w:color w:val="000000" w:themeColor="text1"/>
              </w:rPr>
            </w:r>
          </w:p>
        </w:tc>
      </w:tr>
      <w:tr>
        <w:trPr>
          <w:jc w:val="center"/>
          <w:trHeight w:val="284"/>
        </w:trPr>
        <w:tc>
          <w:tcPr>
            <w:tcW w:w="1299" w:type="dxa"/>
            <w:vAlign w:val="center"/>
            <w:vMerge w:val="restart"/>
            <w:textDirection w:val="lrTb"/>
            <w:noWrap w:val="false"/>
          </w:tcPr>
          <w:p>
            <w:pPr>
              <w:jc w:val="cente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井道及厅门</w:t>
            </w:r>
            <w:r>
              <w:rPr>
                <w:color w:val="000000" w:themeColor="text1"/>
              </w:rP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1、井道码板安装垂直，无震动声、井道线贴墙铺设并扎牢，表皮无破损、井道接线盒插件应牢固，无锈蚀，接线紧固。</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 、井道、对重、轿顶各反绳轮无异声、无震动、润滑良好。</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 、对重缓冲器距离符合标准、上下极限开关工作正常。</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4、检查限速器钢丝绳磨损状况，断丝未超标，无油腻。</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5、每半年做一次钢丝绳探伤测试，确定曳引绳磨损断丝未超标，张力均匀，曳引</w:t>
            </w:r>
            <w:r>
              <w:rPr>
                <w:color w:val="000000" w:themeColor="text1"/>
              </w:rPr>
            </w:r>
          </w:p>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绳绳头组合螺母无松动。</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6、补偿链（绳）与轿厢，对重连接处固定无松动。</w:t>
            </w:r>
            <w:r>
              <w:rPr>
                <w:color w:val="000000" w:themeColor="text1"/>
              </w:rPr>
            </w:r>
          </w:p>
        </w:tc>
      </w:tr>
      <w:tr>
        <w:trPr>
          <w:jc w:val="center"/>
          <w:trHeight w:val="284"/>
        </w:trPr>
        <w:tc>
          <w:tcPr>
            <w:tcW w:w="1299" w:type="dxa"/>
            <w:vAlign w:val="center"/>
            <w:vMerge w:val="continue"/>
            <w:textDirection w:val="lrTb"/>
            <w:noWrap w:val="false"/>
          </w:tcPr>
          <w:p>
            <w:pPr>
              <w:spacing w:line="360" w:lineRule="auto"/>
              <w:rPr>
                <w:rFonts w:hint="eastAsia" w:ascii="宋体" w:hAnsi="宋体" w:eastAsia="宋体"/>
                <w:sz w:val="24"/>
                <w:szCs w:val="24"/>
              </w:rPr>
            </w:pPr>
            <w:r>
              <w:rPr>
                <w:rFonts w:hint="eastAsia" w:ascii="宋体" w:hAnsi="宋体" w:eastAsia="宋体"/>
                <w:sz w:val="24"/>
                <w:szCs w:val="24"/>
              </w:rPr>
            </w:r>
            <w:r/>
          </w:p>
        </w:tc>
        <w:tc>
          <w:tcPr>
            <w:tcW w:w="7224" w:type="dxa"/>
            <w:vAlign w:val="center"/>
            <w:textDirection w:val="lrTb"/>
            <w:noWrap w:val="false"/>
          </w:tcPr>
          <w:p>
            <w:pPr>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7、随行电缆检查应无损伤。</w:t>
            </w:r>
            <w:r>
              <w:rPr>
                <w:color w:val="000000" w:themeColor="text1"/>
              </w:rPr>
            </w:r>
          </w:p>
        </w:tc>
      </w:tr>
    </w:tbl>
    <w:p>
      <w:pPr>
        <w:pStyle w:val="876"/>
        <w:spacing w:line="360" w:lineRule="auto"/>
        <w:rPr>
          <w:rFonts w:hAnsi="宋体"/>
          <w:color w:val="000000" w:themeColor="text1"/>
          <w:sz w:val="24"/>
          <w:szCs w:val="24"/>
        </w:rPr>
      </w:pPr>
      <w:r>
        <w:rPr>
          <w:rFonts w:hAnsi="宋体"/>
          <w:color w:val="000000" w:themeColor="text1"/>
          <w:sz w:val="24"/>
          <w:szCs w:val="24"/>
        </w:rPr>
      </w:r>
      <w:r>
        <w:rPr>
          <w:color w:val="000000" w:themeColor="text1"/>
        </w:rPr>
      </w:r>
    </w:p>
    <w:p>
      <w:pPr>
        <w:jc w:val="left"/>
        <w:widowControl/>
        <w:rPr>
          <w:rFonts w:hint="eastAsia" w:ascii="宋体" w:hAnsi="宋体" w:eastAsia="宋体"/>
          <w:b/>
          <w:color w:val="000000" w:themeColor="text1"/>
          <w:sz w:val="36"/>
          <w:szCs w:val="36"/>
        </w:rPr>
      </w:pPr>
      <w:r>
        <w:rPr>
          <w:rFonts w:hint="eastAsia" w:ascii="宋体" w:hAnsi="宋体" w:eastAsia="宋体"/>
          <w:color w:val="000000" w:themeColor="text1"/>
        </w:rPr>
        <w:br w:type="page" w:clear="all"/>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506" w:name="_Toc216175339"/>
      <w:r>
        <w:rPr>
          <w:rFonts w:ascii="宋体" w:hAnsi="宋体" w:eastAsia="宋体"/>
          <w:color w:val="000000" w:themeColor="text1"/>
        </w:rPr>
        <w:t xml:space="preserve">第</w:t>
      </w:r>
      <w:r>
        <w:rPr>
          <w:rFonts w:hint="eastAsia" w:ascii="宋体" w:hAnsi="宋体" w:eastAsia="宋体"/>
          <w:color w:val="000000" w:themeColor="text1"/>
        </w:rPr>
        <w:t xml:space="preserve">六</w:t>
      </w:r>
      <w:r>
        <w:rPr>
          <w:rFonts w:ascii="宋体" w:hAnsi="宋体" w:eastAsia="宋体"/>
          <w:color w:val="000000" w:themeColor="text1"/>
        </w:rPr>
        <w:t xml:space="preserve">章</w:t>
      </w:r>
      <w:r>
        <w:rPr>
          <w:rFonts w:hint="eastAsia" w:ascii="宋体" w:hAnsi="宋体" w:eastAsia="宋体"/>
          <w:color w:val="000000" w:themeColor="text1"/>
        </w:rPr>
        <w:t xml:space="preserve"> 拟签订的合同文本</w:t>
      </w:r>
      <w:bookmarkEnd w:id="503"/>
      <w:r>
        <w:rPr>
          <w:color w:val="000000" w:themeColor="text1"/>
        </w:rPr>
      </w:r>
      <w:bookmarkEnd w:id="506"/>
      <w:r>
        <w:rPr>
          <w:color w:val="000000" w:themeColor="text1"/>
        </w:rPr>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甲方:                                合同编号：</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乙方:                                签订地点：</w:t>
      </w:r>
      <w:r>
        <w:rPr>
          <w:color w:val="000000" w:themeColor="text1"/>
        </w:rPr>
      </w:r>
    </w:p>
    <w:p>
      <w:pPr>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代理机构：</w:t>
      </w:r>
      <w:r>
        <w:rPr>
          <w:rFonts w:ascii="宋体" w:hAnsi="宋体" w:eastAsia="宋体"/>
          <w:color w:val="000000" w:themeColor="text1"/>
          <w:sz w:val="24"/>
          <w:szCs w:val="24"/>
        </w:rPr>
        <w:t xml:space="preserve">常州金诚招投标有限公司</w:t>
      </w:r>
      <w:r>
        <w:rPr>
          <w:rFonts w:hint="eastAsia" w:ascii="宋体" w:hAnsi="宋体" w:eastAsia="宋体"/>
          <w:color w:val="000000" w:themeColor="text1"/>
          <w:sz w:val="24"/>
          <w:szCs w:val="24"/>
        </w:rPr>
        <w:t xml:space="preserve">     </w:t>
      </w:r>
      <w:r>
        <w:rPr>
          <w:rFonts w:hint="eastAsia" w:ascii="宋体" w:hAnsi="宋体" w:eastAsia="宋体" w:cs="宋体"/>
          <w:color w:val="000000" w:themeColor="text1"/>
          <w:sz w:val="24"/>
          <w:szCs w:val="24"/>
        </w:rPr>
        <w:t xml:space="preserve">合同时间: 20   年    月    日</w:t>
      </w:r>
      <w:r>
        <w:rPr>
          <w:color w:val="000000" w:themeColor="text1"/>
        </w:rPr>
      </w:r>
    </w:p>
    <w:p>
      <w:pPr>
        <w:pStyle w:val="876"/>
        <w:ind w:firstLine="480"/>
        <w:spacing w:line="360" w:lineRule="auto"/>
        <w:rPr>
          <w:rFonts w:hAnsi="宋体"/>
          <w:color w:val="000000" w:themeColor="text1"/>
          <w:sz w:val="24"/>
          <w:szCs w:val="24"/>
        </w:rPr>
      </w:pPr>
      <w:r>
        <w:rPr>
          <w:rFonts w:hAnsi="宋体"/>
          <w:color w:val="000000" w:themeColor="text1"/>
          <w:sz w:val="24"/>
          <w:szCs w:val="24"/>
        </w:rPr>
        <w:t xml:space="preserve">根据常州金诚招投标有限公司2025年 月 日进行的</w:t>
      </w:r>
      <w:r>
        <w:rPr>
          <w:rFonts w:hAnsi="宋体"/>
          <w:color w:val="000000" w:themeColor="text1"/>
          <w:sz w:val="24"/>
          <w:szCs w:val="24"/>
          <w:u w:val="single"/>
        </w:rPr>
        <w:t xml:space="preserve">JSZC-320400-CZJC-G2025-0152</w:t>
      </w:r>
      <w:r>
        <w:rPr>
          <w:rFonts w:hAnsi="宋体"/>
          <w:color w:val="000000" w:themeColor="text1"/>
          <w:sz w:val="24"/>
          <w:szCs w:val="24"/>
        </w:rPr>
        <w:t xml:space="preserve">公开招标，甲、乙双方就乙方中标的</w:t>
      </w:r>
      <w:r>
        <w:rPr>
          <w:rFonts w:hAnsi="宋体"/>
          <w:color w:val="000000" w:themeColor="text1"/>
          <w:sz w:val="24"/>
          <w:szCs w:val="24"/>
          <w:u w:val="single"/>
        </w:rPr>
        <w:t xml:space="preserve">常州市中医医院电梯设备维护保养服务项目</w:t>
      </w:r>
      <w:r>
        <w:rPr>
          <w:rFonts w:hAnsi="宋体"/>
          <w:color w:val="000000" w:themeColor="text1"/>
          <w:sz w:val="24"/>
          <w:szCs w:val="24"/>
        </w:rPr>
        <w:t xml:space="preserve">，本着平等互利的原则，通过共同协商，根据《中华人民共和国政府采购法》、《中华人民共和国民法典》及有关法律法规，就相关事宜达成如下合同。</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ascii="宋体" w:hAnsi="宋体" w:eastAsia="宋体"/>
          <w:b/>
          <w:color w:val="000000" w:themeColor="text1"/>
        </w:rPr>
        <w:t xml:space="preserve">一</w:t>
      </w:r>
      <w:r>
        <w:rPr>
          <w:rFonts w:hint="eastAsia" w:ascii="宋体" w:hAnsi="宋体" w:eastAsia="宋体"/>
          <w:b/>
          <w:color w:val="000000" w:themeColor="text1"/>
        </w:rPr>
        <w:t xml:space="preserve">、</w:t>
      </w:r>
      <w:r>
        <w:rPr>
          <w:rFonts w:ascii="宋体" w:hAnsi="宋体" w:eastAsia="宋体"/>
          <w:b/>
          <w:color w:val="000000" w:themeColor="text1"/>
        </w:rPr>
        <w:t xml:space="preserve">合同内容</w:t>
      </w:r>
      <w:r>
        <w:rPr>
          <w:color w:val="000000" w:themeColor="text1"/>
        </w:rPr>
      </w:r>
    </w:p>
    <w:p>
      <w:pPr>
        <w:jc w:val="left"/>
        <w:spacing w:line="360" w:lineRule="auto"/>
        <w:shd w:val="clear" w:color="auto" w:fill="ffffff"/>
        <w:rPr>
          <w:rStyle w:val="892"/>
          <w:rFonts w:hint="eastAsia" w:ascii="宋体" w:hAnsi="宋体" w:eastAsia="宋体"/>
          <w:b/>
          <w:bCs/>
          <w:color w:val="000000" w:themeColor="text1"/>
          <w:sz w:val="24"/>
          <w:szCs w:val="24"/>
        </w:rPr>
      </w:pPr>
      <w:r>
        <w:rPr>
          <w:rStyle w:val="892"/>
          <w:rFonts w:ascii="宋体" w:hAnsi="宋体" w:eastAsia="宋体"/>
          <w:b/>
          <w:bCs/>
          <w:color w:val="000000" w:themeColor="text1"/>
          <w:sz w:val="24"/>
          <w:szCs w:val="24"/>
        </w:rPr>
        <w:t xml:space="preserve">二</w:t>
      </w:r>
      <w:r>
        <w:rPr>
          <w:rStyle w:val="892"/>
          <w:rFonts w:hint="eastAsia" w:ascii="宋体" w:hAnsi="宋体" w:eastAsia="宋体"/>
          <w:b/>
          <w:bCs/>
          <w:color w:val="000000" w:themeColor="text1"/>
          <w:sz w:val="24"/>
          <w:szCs w:val="24"/>
        </w:rPr>
        <w:t xml:space="preserve">、服务</w:t>
      </w:r>
      <w:r>
        <w:rPr>
          <w:rStyle w:val="892"/>
          <w:rFonts w:ascii="宋体" w:hAnsi="宋体" w:eastAsia="宋体"/>
          <w:b/>
          <w:bCs/>
          <w:color w:val="000000" w:themeColor="text1"/>
          <w:sz w:val="24"/>
          <w:szCs w:val="24"/>
        </w:rPr>
        <w:t xml:space="preserve">期限</w:t>
      </w:r>
      <w:r>
        <w:rPr>
          <w:color w:val="000000" w:themeColor="text1"/>
        </w:rPr>
      </w:r>
    </w:p>
    <w:p>
      <w:pPr>
        <w:jc w:val="left"/>
        <w:spacing w:line="360" w:lineRule="auto"/>
        <w:shd w:val="clear" w:color="auto" w:fill="ffffff"/>
        <w:rPr>
          <w:rFonts w:hint="eastAsia" w:ascii="宋体" w:hAnsi="宋体" w:eastAsia="宋体"/>
          <w:b/>
          <w:color w:val="000000" w:themeColor="text1"/>
          <w:sz w:val="24"/>
          <w:szCs w:val="24"/>
        </w:rPr>
      </w:pPr>
      <w:r>
        <w:rPr>
          <w:rFonts w:ascii="宋体" w:hAnsi="宋体" w:eastAsia="宋体"/>
          <w:b/>
          <w:color w:val="000000" w:themeColor="text1"/>
          <w:sz w:val="24"/>
          <w:szCs w:val="24"/>
        </w:rPr>
        <w:t xml:space="preserve">三</w:t>
      </w:r>
      <w:r>
        <w:rPr>
          <w:rFonts w:hint="eastAsia" w:ascii="宋体" w:hAnsi="宋体" w:eastAsia="宋体"/>
          <w:b/>
          <w:color w:val="000000" w:themeColor="text1"/>
          <w:sz w:val="24"/>
          <w:szCs w:val="24"/>
        </w:rPr>
        <w:t xml:space="preserve">、</w:t>
      </w:r>
      <w:r>
        <w:rPr>
          <w:rFonts w:ascii="宋体" w:hAnsi="宋体" w:eastAsia="宋体"/>
          <w:b/>
          <w:color w:val="000000" w:themeColor="text1"/>
          <w:sz w:val="24"/>
          <w:szCs w:val="24"/>
        </w:rPr>
        <w:t xml:space="preserve">合同文件构成</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1</w:t>
      </w:r>
      <w:r>
        <w:rPr>
          <w:rFonts w:hint="eastAsia" w:eastAsia="宋体"/>
          <w:color w:val="000000" w:themeColor="text1"/>
          <w:sz w:val="24"/>
          <w:szCs w:val="24"/>
        </w:rPr>
        <w:t xml:space="preserve">）中标通知书；</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2</w:t>
      </w:r>
      <w:r>
        <w:rPr>
          <w:rFonts w:hint="eastAsia" w:eastAsia="宋体"/>
          <w:color w:val="000000" w:themeColor="text1"/>
          <w:sz w:val="24"/>
          <w:szCs w:val="24"/>
        </w:rPr>
        <w:t xml:space="preserve">）乙方的投标文件；</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3</w:t>
      </w:r>
      <w:r>
        <w:rPr>
          <w:rFonts w:hint="eastAsia" w:eastAsia="宋体"/>
          <w:color w:val="000000" w:themeColor="text1"/>
          <w:sz w:val="24"/>
          <w:szCs w:val="24"/>
        </w:rPr>
        <w:t xml:space="preserve">）乙方提交的其他资料及承诺；</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w:t>
      </w:r>
      <w:r>
        <w:rPr>
          <w:rFonts w:eastAsia="宋体"/>
          <w:color w:val="000000" w:themeColor="text1"/>
          <w:sz w:val="24"/>
          <w:szCs w:val="24"/>
        </w:rPr>
        <w:t xml:space="preserve">4</w:t>
      </w:r>
      <w:r>
        <w:rPr>
          <w:rFonts w:hint="eastAsia" w:eastAsia="宋体"/>
          <w:color w:val="000000" w:themeColor="text1"/>
          <w:sz w:val="24"/>
          <w:szCs w:val="24"/>
        </w:rPr>
        <w:t xml:space="preserve">）公开招标文件；</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（5）最终报价及分项报价表；</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（6）合同附件。</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以上与本合同具有同等法律效力。</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四、</w:t>
      </w:r>
      <w:r>
        <w:rPr>
          <w:rFonts w:ascii="宋体" w:hAnsi="宋体" w:eastAsia="宋体"/>
          <w:b/>
          <w:color w:val="000000" w:themeColor="text1"/>
        </w:rPr>
        <w:t xml:space="preserve">项目经理</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指派       为乙方项目负责人，负责合同履行。按要求组织项目的运营，解决由乙方负责的各项事宜。</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五、</w:t>
      </w:r>
      <w:r>
        <w:rPr>
          <w:rFonts w:ascii="宋体" w:hAnsi="宋体" w:eastAsia="宋体"/>
          <w:b/>
          <w:color w:val="000000" w:themeColor="text1"/>
        </w:rPr>
        <w:t xml:space="preserve">合同价格及费用结算</w:t>
      </w:r>
      <w:r>
        <w:rPr>
          <w:color w:val="000000" w:themeColor="text1"/>
        </w:rPr>
      </w:r>
    </w:p>
    <w:p>
      <w:pPr>
        <w:pStyle w:val="908"/>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1、合同价格：</w:t>
      </w:r>
      <w:r>
        <w:rPr>
          <w:color w:val="000000" w:themeColor="text1"/>
        </w:rPr>
      </w:r>
    </w:p>
    <w:p>
      <w:pPr>
        <w:pStyle w:val="908"/>
        <w:ind w:firstLine="480"/>
        <w:spacing w:line="360" w:lineRule="auto"/>
        <w:rPr>
          <w:rFonts w:hint="eastAsia" w:eastAsia="宋体"/>
          <w:color w:val="000000" w:themeColor="text1"/>
          <w:sz w:val="24"/>
          <w:szCs w:val="24"/>
        </w:rPr>
      </w:pPr>
      <w:r>
        <w:rPr>
          <w:rFonts w:hint="eastAsia" w:asciiTheme="minorEastAsia" w:hAnsiTheme="minorEastAsia" w:eastAsiaTheme="minorEastAsia"/>
          <w:color w:val="000000" w:themeColor="text1"/>
          <w:sz w:val="24"/>
          <w:szCs w:val="24"/>
        </w:rPr>
        <w:t xml:space="preserve">2、费用结算：</w:t>
      </w:r>
      <w:r>
        <w:rPr>
          <w:rFonts w:hint="eastAsia" w:eastAsia="宋体"/>
          <w:color w:val="000000" w:themeColor="text1"/>
          <w:sz w:val="24"/>
          <w:szCs w:val="24"/>
        </w:rPr>
        <w:t xml:space="preserve"> </w:t>
      </w:r>
      <w:r>
        <w:rPr>
          <w:color w:val="000000" w:themeColor="text1"/>
        </w:rPr>
      </w:r>
    </w:p>
    <w:p>
      <w:pPr>
        <w:pStyle w:val="908"/>
        <w:spacing w:line="360" w:lineRule="auto"/>
        <w:rPr>
          <w:rFonts w:hint="eastAsia" w:eastAsia="宋体"/>
          <w:b/>
          <w:bCs/>
          <w:color w:val="000000" w:themeColor="text1"/>
          <w:sz w:val="24"/>
          <w:szCs w:val="24"/>
        </w:rPr>
      </w:pPr>
      <w:r>
        <w:rPr>
          <w:rFonts w:hint="eastAsia" w:eastAsia="宋体"/>
          <w:b/>
          <w:bCs/>
          <w:color w:val="000000" w:themeColor="text1"/>
          <w:sz w:val="24"/>
          <w:szCs w:val="24"/>
        </w:rPr>
        <w:t xml:space="preserve">六、服务质量</w:t>
      </w:r>
      <w:r>
        <w:rPr>
          <w:color w:val="000000" w:themeColor="text1"/>
        </w:rPr>
      </w:r>
    </w:p>
    <w:p>
      <w:pPr>
        <w:pStyle w:val="908"/>
        <w:ind w:firstLine="480"/>
        <w:spacing w:line="360" w:lineRule="auto"/>
        <w:rPr>
          <w:rFonts w:hint="eastAsia" w:asciiTheme="minorEastAsia" w:hAnsiTheme="minorEastAsia" w:eastAsiaTheme="minorEastAsia"/>
          <w:color w:val="000000" w:themeColor="text1"/>
          <w:sz w:val="24"/>
          <w:szCs w:val="24"/>
        </w:rPr>
      </w:pPr>
      <w:r>
        <w:rPr>
          <w:rFonts w:hint="eastAsia" w:asciiTheme="minorEastAsia" w:hAnsiTheme="minorEastAsia" w:eastAsiaTheme="minorEastAsia"/>
          <w:color w:val="000000" w:themeColor="text1"/>
          <w:sz w:val="24"/>
          <w:szCs w:val="24"/>
        </w:rPr>
        <w:t xml:space="preserve">乙方所提供的服务必须符合国家有关标准和采购文件的要求。</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七、</w:t>
      </w:r>
      <w:r>
        <w:rPr>
          <w:rFonts w:ascii="宋体" w:hAnsi="宋体" w:eastAsia="宋体"/>
          <w:b/>
          <w:color w:val="000000" w:themeColor="text1"/>
        </w:rPr>
        <w:t xml:space="preserve">本合同生效</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1、本合同经双方签字盖章，经代理机构鉴证盖章后生效。</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2、合同在执行过程中出现的未尽事宜，双方在不违背本合同和采购文件的原则下协商解决，协商结果以书面形式盖章记录在案，作为本合同的附件，与本合同具有同等效力，但需向采购方提交二份备存。</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八、合同的解除和转让</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1、甲方和乙方协商一致，可以解除合同。</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2、有下列情形之一，合同一方可以解除合同：</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（1）因疫情等不可抗力因素致使活动取消的，不能实现合同目的，甲方有权解除合同，并不承担任何费用；</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（2）因合同一方违约导致合同不能履行，另一方有权解除合同。</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3、有权解除合同的一方，应当在违约事实或不可抗力发生之后三十天内书面通知对方提出解除合同，合同在书面通知到达对方时解除。</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4、合同的部分和全部都不得转让。</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九、其它</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本合同未尽之处双方协商解决；如协商不成，双方同意由一方向合同履行地人民法院提起诉讼。</w:t>
      </w:r>
      <w:r>
        <w:rPr>
          <w:color w:val="000000" w:themeColor="text1"/>
        </w:rPr>
      </w:r>
    </w:p>
    <w:p>
      <w:pPr>
        <w:pStyle w:val="882"/>
        <w:spacing w:before="0" w:beforeAutospacing="0" w:after="0" w:afterAutospacing="0" w:line="360" w:lineRule="auto"/>
        <w:rPr>
          <w:rFonts w:hint="eastAsia" w:ascii="宋体" w:hAnsi="宋体" w:eastAsia="宋体"/>
          <w:b/>
          <w:color w:val="000000" w:themeColor="text1"/>
        </w:rPr>
      </w:pPr>
      <w:r>
        <w:rPr>
          <w:rFonts w:hint="eastAsia" w:ascii="宋体" w:hAnsi="宋体" w:eastAsia="宋体"/>
          <w:b/>
          <w:color w:val="000000" w:themeColor="text1"/>
        </w:rPr>
        <w:t xml:space="preserve">十、附则</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1、合同份数：</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本合同一式五份，甲方两份，乙方两份，招标代理机构一份。</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2、未尽事宜：</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t xml:space="preserve">本合同未尽事宜应按《中华人民共和国民法典》以及其同相关法律、法规之规定解释。</w:t>
      </w:r>
      <w:r>
        <w:rPr>
          <w:color w:val="000000" w:themeColor="text1"/>
        </w:rPr>
      </w:r>
    </w:p>
    <w:p>
      <w:pPr>
        <w:spacing w:line="360" w:lineRule="auto"/>
        <w:rPr>
          <w:rStyle w:val="892"/>
          <w:rFonts w:hint="eastAsia" w:ascii="宋体" w:hAnsi="宋体" w:eastAsia="宋体"/>
          <w:color w:val="000000" w:themeColor="text1"/>
          <w:sz w:val="24"/>
          <w:szCs w:val="24"/>
        </w:rPr>
      </w:pPr>
      <w:r>
        <w:rPr>
          <w:rFonts w:hint="eastAsia" w:ascii="宋体" w:hAnsi="宋体" w:eastAsia="宋体"/>
          <w:color w:val="000000" w:themeColor="text1"/>
          <w:sz w:val="24"/>
          <w:szCs w:val="24"/>
        </w:rPr>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甲方：单位名称（章）：               乙方：单位名称（章）：</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                           单位地址： </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法定代表人：                         法定代表人：</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委托代理人：                         委托代理人：</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                             经办人：</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电  话：                             电  话：</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开户银行：</w:t>
      </w:r>
      <w:r>
        <w:rPr>
          <w:rFonts w:eastAsia="宋体"/>
          <w:color w:val="000000" w:themeColor="text1"/>
          <w:sz w:val="24"/>
          <w:szCs w:val="24"/>
        </w:rPr>
        <w:tab/>
        <w:t xml:space="preserve">                       开户银行：</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银行账号：                           银行账号：</w:t>
      </w:r>
      <w:r>
        <w:rPr>
          <w:color w:val="000000" w:themeColor="text1"/>
        </w:rPr>
      </w:r>
    </w:p>
    <w:p>
      <w:pPr>
        <w:pStyle w:val="908"/>
        <w:ind w:firstLine="480"/>
        <w:spacing w:line="360" w:lineRule="auto"/>
        <w:rPr>
          <w:rFonts w:hint="eastAsia" w:eastAsia="宋体"/>
          <w:color w:val="000000" w:themeColor="text1"/>
          <w:sz w:val="24"/>
          <w:szCs w:val="24"/>
        </w:rPr>
      </w:pPr>
      <w:r>
        <w:rPr>
          <w:rFonts w:hint="eastAsia" w:eastAsia="宋体"/>
          <w:color w:val="000000" w:themeColor="text1"/>
          <w:sz w:val="24"/>
          <w:szCs w:val="24"/>
        </w:rPr>
      </w:r>
      <w:r>
        <w:rPr>
          <w:color w:val="000000" w:themeColor="text1"/>
        </w:rPr>
      </w:r>
    </w:p>
    <w:p>
      <w:pPr>
        <w:pStyle w:val="908"/>
        <w:ind w:firstLine="480"/>
        <w:spacing w:line="360" w:lineRule="auto"/>
        <w:rPr>
          <w:rFonts w:hint="eastAsia" w:eastAsia="宋体"/>
          <w:color w:val="000000" w:themeColor="text1"/>
          <w:sz w:val="24"/>
          <w:szCs w:val="24"/>
        </w:rPr>
      </w:pPr>
      <w:r>
        <w:rPr>
          <w:color w:val="000000" w:themeColor="text1"/>
        </w:rPr>
      </w:r>
      <w:bookmarkStart w:id="507" w:name="_Hlk163485142"/>
      <w:r>
        <w:rPr>
          <w:rFonts w:eastAsia="宋体"/>
          <w:color w:val="000000" w:themeColor="text1"/>
          <w:sz w:val="24"/>
          <w:szCs w:val="24"/>
        </w:rPr>
        <w:t xml:space="preserve">招标代理机构（见证方）（章）：常州金诚招投标有限公司</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单位地址：常州市新北区汉江路368号金城大厦</w:t>
      </w:r>
      <w:r>
        <w:rPr>
          <w:rFonts w:hint="eastAsia" w:eastAsia="宋体"/>
          <w:color w:val="000000" w:themeColor="text1"/>
          <w:sz w:val="24"/>
          <w:szCs w:val="24"/>
        </w:rPr>
        <w:t xml:space="preserve">1910室</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经办人：</w:t>
      </w:r>
      <w:r>
        <w:rPr>
          <w:color w:val="000000" w:themeColor="text1"/>
        </w:rPr>
      </w:r>
    </w:p>
    <w:p>
      <w:pPr>
        <w:ind w:firstLine="420"/>
        <w:jc w:val="left"/>
        <w:spacing w:line="360" w:lineRule="auto"/>
        <w:rPr>
          <w:rFonts w:hint="eastAsia" w:ascii="宋体" w:hAnsi="宋体" w:eastAsia="宋体" w:cs="宋体"/>
          <w:color w:val="000000" w:themeColor="text1"/>
          <w:szCs w:val="21"/>
        </w:rPr>
      </w:pPr>
      <w:r>
        <w:rPr>
          <w:rFonts w:hint="eastAsia" w:ascii="宋体" w:hAnsi="宋体" w:eastAsia="宋体" w:cs="宋体"/>
          <w:color w:val="000000" w:themeColor="text1"/>
          <w:szCs w:val="21"/>
        </w:rPr>
      </w:r>
      <w:r>
        <w:rPr>
          <w:color w:val="000000" w:themeColor="text1"/>
        </w:rPr>
      </w:r>
    </w:p>
    <w:p>
      <w:pPr>
        <w:ind w:firstLine="482"/>
        <w:jc w:val="left"/>
        <w:spacing w:line="360" w:lineRule="auto"/>
        <w:rPr>
          <w:rFonts w:hint="eastAsia" w:ascii="宋体" w:hAnsi="宋体" w:eastAsia="宋体" w:cs="宋体"/>
          <w:color w:val="000000" w:themeColor="text1"/>
          <w:sz w:val="24"/>
          <w:szCs w:val="24"/>
        </w:rPr>
      </w:pPr>
      <w:r>
        <w:rPr>
          <w:rFonts w:hint="eastAsia" w:ascii="宋体" w:hAnsi="宋体" w:eastAsia="宋体" w:cs="宋体"/>
          <w:b/>
          <w:bCs/>
          <w:color w:val="000000" w:themeColor="text1"/>
          <w:sz w:val="24"/>
        </w:rPr>
        <w:t xml:space="preserve">注：上述格式及内容仅供参考，具体以甲方签订合同时内容为准。</w:t>
      </w:r>
      <w:bookmarkEnd w:id="507"/>
      <w:r>
        <w:rPr>
          <w:color w:val="000000" w:themeColor="text1"/>
        </w:rPr>
      </w:r>
      <w:r>
        <w:rPr>
          <w:color w:val="000000" w:themeColor="text1"/>
        </w:rPr>
      </w:r>
    </w:p>
    <w:p>
      <w:pPr>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ind w:left="199" w:hanging="199"/>
        <w:rPr>
          <w:rFonts w:hint="eastAsia" w:ascii="宋体" w:hAnsi="宋体" w:eastAsia="宋体"/>
          <w:color w:val="000000" w:themeColor="text1"/>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rPr>
      </w:r>
      <w:r>
        <w:rPr>
          <w:color w:val="000000" w:themeColor="text1"/>
        </w:rPr>
      </w:r>
    </w:p>
    <w:p>
      <w:pPr>
        <w:pStyle w:val="866"/>
        <w:ind w:left="343" w:hanging="343"/>
        <w:rPr>
          <w:rFonts w:hint="eastAsia" w:ascii="宋体" w:hAnsi="宋体" w:eastAsia="宋体"/>
          <w:color w:val="000000" w:themeColor="text1"/>
        </w:rPr>
      </w:pPr>
      <w:r>
        <w:rPr>
          <w:color w:val="000000" w:themeColor="text1"/>
        </w:rPr>
      </w:r>
      <w:bookmarkStart w:id="508" w:name="_Toc104818930"/>
      <w:r>
        <w:rPr>
          <w:color w:val="000000" w:themeColor="text1"/>
        </w:rPr>
      </w:r>
      <w:bookmarkStart w:id="509" w:name="_Toc216175340"/>
      <w:r>
        <w:rPr>
          <w:rFonts w:ascii="宋体" w:hAnsi="宋体" w:eastAsia="宋体"/>
          <w:color w:val="000000" w:themeColor="text1"/>
        </w:rPr>
        <w:t xml:space="preserve">第</w:t>
      </w:r>
      <w:r>
        <w:rPr>
          <w:rFonts w:hint="eastAsia" w:ascii="宋体" w:hAnsi="宋体" w:eastAsia="宋体"/>
          <w:color w:val="000000" w:themeColor="text1"/>
        </w:rPr>
        <w:t xml:space="preserve">七</w:t>
      </w:r>
      <w:r>
        <w:rPr>
          <w:rFonts w:ascii="宋体" w:hAnsi="宋体" w:eastAsia="宋体"/>
          <w:color w:val="000000" w:themeColor="text1"/>
        </w:rPr>
        <w:t xml:space="preserve">章</w:t>
      </w:r>
      <w:r>
        <w:rPr>
          <w:rFonts w:hint="eastAsia" w:ascii="宋体" w:hAnsi="宋体" w:eastAsia="宋体"/>
          <w:color w:val="000000" w:themeColor="text1"/>
        </w:rPr>
        <w:t xml:space="preserve"> 投标</w:t>
      </w:r>
      <w:r>
        <w:rPr>
          <w:rFonts w:ascii="宋体" w:hAnsi="宋体" w:eastAsia="宋体"/>
          <w:color w:val="000000" w:themeColor="text1"/>
        </w:rPr>
        <w:t xml:space="preserve">文件格式</w:t>
      </w:r>
      <w:bookmarkEnd w:id="508"/>
      <w:r>
        <w:rPr>
          <w:color w:val="000000" w:themeColor="text1"/>
        </w:rPr>
      </w:r>
      <w:bookmarkEnd w:id="509"/>
      <w:r>
        <w:rPr>
          <w:color w:val="000000" w:themeColor="text1"/>
        </w:rPr>
      </w:r>
      <w:r>
        <w:rPr>
          <w:color w:val="000000" w:themeColor="text1"/>
        </w:rPr>
      </w:r>
    </w:p>
    <w:p>
      <w:pPr>
        <w:pStyle w:val="908"/>
        <w:ind w:firstLine="482"/>
        <w:spacing w:line="360" w:lineRule="auto"/>
        <w:rPr>
          <w:rFonts w:hint="eastAsia" w:eastAsia="宋体"/>
          <w:b/>
          <w:color w:val="000000" w:themeColor="text1"/>
          <w:sz w:val="24"/>
          <w:szCs w:val="24"/>
        </w:rPr>
      </w:pPr>
      <w:r>
        <w:rPr>
          <w:rFonts w:eastAsia="宋体"/>
          <w:b/>
          <w:color w:val="000000" w:themeColor="text1"/>
          <w:sz w:val="24"/>
          <w:szCs w:val="24"/>
        </w:rPr>
        <w:t xml:space="preserve">投标人编制文件须知</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1、投标人按照本部分的顺序编制投标文件（资格证明文件）、投标文件（商务技术文件），编制中涉及格式资料的，应按照本部分提供的内容和格式（所有表格的格式可扩展）填写提交。</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r>
        <w:rPr>
          <w:color w:val="000000" w:themeColor="text1"/>
        </w:rPr>
      </w:r>
    </w:p>
    <w:p>
      <w:pPr>
        <w:pStyle w:val="908"/>
        <w:ind w:firstLine="480"/>
        <w:spacing w:line="360" w:lineRule="auto"/>
        <w:rPr>
          <w:rFonts w:hint="eastAsia" w:eastAsia="宋体"/>
          <w:color w:val="000000" w:themeColor="text1"/>
          <w:sz w:val="24"/>
          <w:szCs w:val="24"/>
        </w:rPr>
      </w:pPr>
      <w:r>
        <w:rPr>
          <w:rFonts w:eastAsia="宋体"/>
          <w:color w:val="000000" w:themeColor="text1"/>
          <w:sz w:val="24"/>
          <w:szCs w:val="24"/>
        </w:rPr>
        <w:t xml:space="preserve">3、全部声明和问题的回答及所附材料必须是真实的、准确的和完整的。</w:t>
      </w:r>
      <w:r>
        <w:rPr>
          <w:color w:val="000000" w:themeColor="text1"/>
        </w:rPr>
      </w:r>
    </w:p>
    <w:p>
      <w:pPr>
        <w:pStyle w:val="908"/>
        <w:ind w:firstLine="480"/>
        <w:spacing w:line="360" w:lineRule="auto"/>
        <w:rPr>
          <w:rFonts w:hint="eastAsia" w:eastAsia="宋体"/>
          <w:color w:val="000000" w:themeColor="text1"/>
          <w:sz w:val="24"/>
          <w:szCs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eastAsia="宋体"/>
          <w:color w:val="000000" w:themeColor="text1"/>
          <w:sz w:val="24"/>
          <w:szCs w:val="24"/>
        </w:rPr>
        <w:t xml:space="preserve">4、实行电子化不见面交易方式的，加盖公章、签名等均通过</w:t>
      </w:r>
      <w:r>
        <w:rPr>
          <w:rFonts w:eastAsia="宋体"/>
          <w:color w:val="000000" w:themeColor="text1"/>
          <w:sz w:val="24"/>
          <w:szCs w:val="24"/>
        </w:rPr>
        <w:t xml:space="preserve">投标文件编制工具</w:t>
      </w:r>
      <w:r>
        <w:rPr>
          <w:rFonts w:hint="eastAsia" w:eastAsia="宋体"/>
          <w:color w:val="000000" w:themeColor="text1"/>
          <w:sz w:val="24"/>
          <w:szCs w:val="24"/>
        </w:rPr>
        <w:t xml:space="preserve">加盖电子公章、</w:t>
      </w:r>
      <w:r>
        <w:rPr>
          <w:rFonts w:eastAsia="宋体"/>
          <w:color w:val="000000" w:themeColor="text1"/>
          <w:sz w:val="24"/>
          <w:szCs w:val="24"/>
        </w:rPr>
        <w:t xml:space="preserve">签字</w:t>
      </w:r>
      <w:r>
        <w:rPr>
          <w:rFonts w:hint="eastAsia" w:eastAsia="宋体"/>
          <w:color w:val="000000" w:themeColor="text1"/>
          <w:sz w:val="24"/>
          <w:szCs w:val="24"/>
        </w:rPr>
        <w:t xml:space="preserve">、签章</w:t>
      </w:r>
      <w:r>
        <w:rPr>
          <w:rFonts w:eastAsia="宋体"/>
          <w:color w:val="000000" w:themeColor="text1"/>
          <w:sz w:val="24"/>
          <w:szCs w:val="24"/>
        </w:rPr>
        <w:t xml:space="preserve">或</w:t>
      </w:r>
      <w:r>
        <w:rPr>
          <w:rFonts w:hint="eastAsia" w:eastAsia="宋体"/>
          <w:color w:val="000000" w:themeColor="text1"/>
          <w:sz w:val="24"/>
          <w:szCs w:val="24"/>
        </w:rPr>
        <w:t xml:space="preserve">印鉴。</w:t>
      </w:r>
      <w:r>
        <w:rPr>
          <w:color w:val="000000" w:themeColor="text1"/>
        </w:rPr>
      </w:r>
    </w:p>
    <w:p>
      <w:pPr>
        <w:ind w:left="267" w:hanging="267"/>
        <w:spacing w:line="360" w:lineRule="auto"/>
        <w:rPr>
          <w:rFonts w:hint="eastAsia" w:ascii="宋体" w:hAnsi="宋体" w:eastAsia="宋体"/>
          <w:b/>
          <w:color w:val="000000" w:themeColor="text1"/>
          <w:sz w:val="24"/>
        </w:rPr>
      </w:pPr>
      <w:r>
        <w:rPr>
          <w:rFonts w:hint="eastAsia" w:ascii="宋体" w:hAnsi="宋体" w:eastAsia="宋体"/>
          <w:b/>
          <w:color w:val="000000" w:themeColor="text1"/>
          <w:spacing w:val="20"/>
          <w:sz w:val="24"/>
        </w:rPr>
        <w:t xml:space="preserve">投标</w:t>
      </w:r>
      <w:r>
        <w:rPr>
          <w:rFonts w:ascii="宋体" w:hAnsi="宋体" w:eastAsia="宋体"/>
          <w:b/>
          <w:color w:val="000000" w:themeColor="text1"/>
          <w:spacing w:val="20"/>
          <w:sz w:val="24"/>
        </w:rPr>
        <w:t xml:space="preserve">文件</w:t>
      </w:r>
      <w:r>
        <w:rPr>
          <w:rFonts w:ascii="宋体" w:hAnsi="宋体" w:eastAsia="宋体"/>
          <w:b/>
          <w:color w:val="000000" w:themeColor="text1"/>
          <w:sz w:val="24"/>
        </w:rPr>
        <w:t xml:space="preserve">封面（非实质性格式）</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t xml:space="preserve">投 标 </w:t>
      </w:r>
      <w:r>
        <w:rPr>
          <w:rFonts w:ascii="宋体" w:hAnsi="宋体" w:eastAsia="宋体"/>
          <w:b/>
          <w:color w:val="000000" w:themeColor="text1"/>
          <w:spacing w:val="60"/>
          <w:sz w:val="84"/>
          <w:szCs w:val="84"/>
        </w:rPr>
        <w:t xml:space="preserve">文</w:t>
      </w:r>
      <w:r>
        <w:rPr>
          <w:rFonts w:hint="eastAsia" w:ascii="宋体" w:hAnsi="宋体" w:eastAsia="宋体"/>
          <w:b/>
          <w:color w:val="000000" w:themeColor="text1"/>
          <w:spacing w:val="60"/>
          <w:sz w:val="84"/>
          <w:szCs w:val="84"/>
        </w:rPr>
        <w:t xml:space="preserve"> </w:t>
      </w:r>
      <w:r>
        <w:rPr>
          <w:rFonts w:ascii="宋体" w:hAnsi="宋体" w:eastAsia="宋体"/>
          <w:b/>
          <w:color w:val="000000" w:themeColor="text1"/>
          <w:spacing w:val="60"/>
          <w:sz w:val="84"/>
          <w:szCs w:val="84"/>
        </w:rPr>
        <w:t xml:space="preserve">件</w:t>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left="915" w:hanging="915"/>
        <w:jc w:val="center"/>
        <w:spacing w:line="360" w:lineRule="auto"/>
        <w:rPr>
          <w:rFonts w:hint="eastAsia" w:ascii="宋体" w:hAnsi="宋体" w:eastAsia="宋体"/>
          <w:b/>
          <w:color w:val="000000" w:themeColor="text1"/>
          <w:spacing w:val="60"/>
          <w:sz w:val="84"/>
          <w:szCs w:val="84"/>
        </w:rPr>
      </w:pPr>
      <w:r>
        <w:rPr>
          <w:rFonts w:hint="eastAsia" w:ascii="宋体" w:hAnsi="宋体" w:eastAsia="宋体"/>
          <w:b/>
          <w:color w:val="000000" w:themeColor="text1"/>
          <w:spacing w:val="60"/>
          <w:sz w:val="84"/>
          <w:szCs w:val="84"/>
        </w:rPr>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项 目 名 称：</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项 目 编 号：</w:t>
      </w:r>
      <w:r>
        <w:rPr>
          <w:color w:val="000000" w:themeColor="text1"/>
        </w:rPr>
      </w:r>
    </w:p>
    <w:p>
      <w:pPr>
        <w:ind w:firstLine="1084"/>
        <w:rPr>
          <w:rFonts w:hint="eastAsia" w:ascii="宋体" w:hAnsi="宋体" w:eastAsia="宋体"/>
          <w:b/>
          <w:color w:val="000000" w:themeColor="text1"/>
          <w:sz w:val="36"/>
        </w:rPr>
      </w:pPr>
      <w:r>
        <w:rPr>
          <w:rFonts w:hint="eastAsia" w:ascii="宋体" w:hAnsi="宋体" w:eastAsia="宋体"/>
          <w:b/>
          <w:color w:val="000000" w:themeColor="text1"/>
          <w:sz w:val="36"/>
        </w:rPr>
        <w:t xml:space="preserve">投标人名称 ：</w:t>
      </w:r>
      <w:r>
        <w:rPr>
          <w:color w:val="000000" w:themeColor="text1"/>
        </w:rPr>
      </w:r>
    </w:p>
    <w:p>
      <w:pPr>
        <w:ind w:firstLine="1084"/>
        <w:rPr>
          <w:rFonts w:hint="eastAsia" w:ascii="宋体" w:hAnsi="宋体" w:eastAsia="宋体"/>
          <w:b/>
          <w:color w:val="000000" w:themeColor="text1"/>
          <w:sz w:val="36"/>
          <w:u w:val="single"/>
        </w:rPr>
      </w:pPr>
      <w:r>
        <w:rPr>
          <w:rFonts w:hint="eastAsia" w:ascii="宋体" w:hAnsi="宋体" w:eastAsia="宋体"/>
          <w:b/>
          <w:color w:val="000000" w:themeColor="text1"/>
          <w:sz w:val="36"/>
        </w:rPr>
        <w:t xml:space="preserve">日      期 ：</w:t>
      </w:r>
      <w:r>
        <w:rPr>
          <w:color w:val="000000" w:themeColor="text1"/>
        </w:rPr>
      </w:r>
    </w:p>
    <w:p>
      <w:pPr>
        <w:ind w:left="343" w:hanging="343"/>
        <w:rPr>
          <w:rFonts w:hint="eastAsia" w:ascii="宋体" w:hAnsi="宋体" w:eastAsia="宋体"/>
          <w:b/>
          <w:color w:val="000000" w:themeColor="text1"/>
          <w:sz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rPr>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一、资格证明文件</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ascii="宋体" w:hAnsi="宋体" w:eastAsia="宋体"/>
          <w:color w:val="000000" w:themeColor="text1"/>
          <w:sz w:val="24"/>
          <w:szCs w:val="20"/>
        </w:rPr>
        <w:t xml:space="preserve">1 </w:t>
      </w:r>
      <w:r>
        <w:rPr>
          <w:rFonts w:ascii="宋体" w:hAnsi="宋体" w:eastAsia="宋体"/>
          <w:color w:val="000000" w:themeColor="text1"/>
          <w:sz w:val="24"/>
        </w:rPr>
        <w:t xml:space="preserve">满足《中华人民共和国政府采购法》第二十二条规定及法律法规的其他规定</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1投标人</w:t>
      </w:r>
      <w:r>
        <w:rPr>
          <w:rFonts w:ascii="宋体" w:hAnsi="宋体" w:eastAsia="宋体"/>
          <w:bCs/>
          <w:color w:val="000000" w:themeColor="text1"/>
          <w:sz w:val="24"/>
        </w:rPr>
        <w:t xml:space="preserve">资格声明</w:t>
      </w:r>
      <w:r>
        <w:rPr>
          <w:rFonts w:hint="eastAsia" w:ascii="宋体" w:hAnsi="宋体" w:eastAsia="宋体"/>
          <w:bCs/>
          <w:color w:val="000000" w:themeColor="text1"/>
          <w:sz w:val="24"/>
        </w:rPr>
        <w:t xml:space="preserve">函</w:t>
      </w:r>
      <w:r>
        <w:rPr>
          <w:rFonts w:ascii="宋体" w:hAnsi="宋体" w:eastAsia="宋体"/>
          <w:bCs/>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投标人资格声明函</w:t>
      </w:r>
      <w:r>
        <w:rPr>
          <w:color w:val="000000" w:themeColor="text1"/>
        </w:rPr>
      </w:r>
    </w:p>
    <w:p>
      <w:pPr>
        <w:contextualSpacing/>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按照《中华人民共和国政府采购法》第二十二条和招标文件的规定，我单位郑重声明如下：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一、我单位是按照中华人民共和国法律规定登记注册的，注册地点为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，全称为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，统一社会信用代码为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，法定代表人（单位负责人）为</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，具有独立承担民事责任的能力</w:t>
      </w:r>
      <w:r>
        <w:rPr>
          <w:rFonts w:hint="eastAsia" w:ascii="宋体" w:hAnsi="宋体" w:eastAsia="宋体"/>
          <w:b/>
          <w:color w:val="000000" w:themeColor="text1"/>
          <w:sz w:val="24"/>
        </w:rPr>
        <w:t xml:space="preserve">（如属于分公司经总公司授权参与项目，由总公司承担民事责任的，需提供总公司项目授权书）</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二、我单位具有良好的商业信誉（指投标人经营状况良好，无本资格声明第十条情形）和健全的财务会计制度。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三、我单位依法进行纳税和社会保险申报并实际履行了义务。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四、我单位具有履行本项目采购合同所必需的设备和专业技术能力，并具有履行合同的良好</w:t>
      </w:r>
      <w:r>
        <w:rPr>
          <w:rFonts w:ascii="宋体" w:hAnsi="宋体" w:eastAsia="宋体"/>
          <w:bCs/>
          <w:color w:val="000000" w:themeColor="text1"/>
          <w:sz w:val="24"/>
        </w:rPr>
        <w:t xml:space="preserve">记录</w:t>
      </w:r>
      <w:r>
        <w:rPr>
          <w:rFonts w:hint="eastAsia" w:ascii="宋体" w:hAnsi="宋体" w:eastAsia="宋体"/>
          <w:bCs/>
          <w:color w:val="000000" w:themeColor="text1"/>
          <w:sz w:val="24"/>
        </w:rPr>
        <w:t xml:space="preserve">。为履行本项采购合同我单位具备如下主要设备和主要专业技术能力:</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主要设备有：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主要专业技术能力有：</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六、我单位具备法律、行政法规规定的其他条件。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七、与我单位存在“单位负责人为同一人或者存在直接控股、管理关系”的其他单位信息如下（如无此情形的，填写“无”）：</w:t>
      </w:r>
      <w:r>
        <w:rPr>
          <w:color w:val="000000" w:themeColor="text1"/>
        </w:rPr>
      </w:r>
    </w:p>
    <w:p>
      <w:pPr>
        <w:contextualSpacing/>
        <w:ind w:firstLine="480"/>
        <w:spacing w:line="360" w:lineRule="auto"/>
        <w:rPr>
          <w:rFonts w:hint="eastAsia" w:ascii="宋体" w:hAnsi="宋体" w:eastAsia="宋体"/>
          <w:bCs/>
          <w:color w:val="000000" w:themeColor="text1"/>
          <w:sz w:val="24"/>
          <w:u w:val="single"/>
        </w:rPr>
      </w:pPr>
      <w:r>
        <w:rPr>
          <w:rFonts w:hint="eastAsia" w:ascii="宋体" w:hAnsi="宋体" w:eastAsia="宋体"/>
          <w:bCs/>
          <w:color w:val="000000" w:themeColor="text1"/>
          <w:sz w:val="24"/>
        </w:rPr>
        <w:t xml:space="preserve">1、与我单位的法定代表人（单位负责人）为同一人的其他单位如下：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2、我单位直接控股的其他单位如下：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3、与我单位存在管理关系的其他单位如下：</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w:t>
      </w:r>
      <w:r>
        <w:rPr>
          <w:rFonts w:ascii="宋体" w:hAnsi="宋体" w:eastAsia="宋体"/>
          <w:bCs/>
          <w:color w:val="000000" w:themeColor="text1"/>
          <w:sz w:val="24"/>
        </w:rPr>
        <w:t xml:space="preserve">我</w:t>
      </w:r>
      <w:r>
        <w:rPr>
          <w:rFonts w:hint="eastAsia" w:ascii="宋体" w:hAnsi="宋体" w:eastAsia="宋体"/>
          <w:bCs/>
          <w:color w:val="000000" w:themeColor="text1"/>
          <w:sz w:val="24"/>
        </w:rPr>
        <w:t xml:space="preserve">单位</w:t>
      </w:r>
      <w:r>
        <w:rPr>
          <w:rFonts w:ascii="宋体" w:hAnsi="宋体" w:eastAsia="宋体"/>
          <w:bCs/>
          <w:color w:val="000000" w:themeColor="text1"/>
          <w:sz w:val="24"/>
        </w:rPr>
        <w:t xml:space="preserve">不属于为本项目提供整体设计、规范编制或者项目管理、监理、检测等服务的投标人。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w:t>
      </w:r>
      <w:r>
        <w:rPr>
          <w:rFonts w:ascii="宋体" w:hAnsi="宋体" w:eastAsia="宋体"/>
          <w:bCs/>
          <w:color w:val="000000" w:themeColor="text1"/>
          <w:sz w:val="24"/>
        </w:rPr>
        <w:t xml:space="preserve">我单位无以下不良信用记录情形：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w:t>
      </w:r>
      <w:r>
        <w:rPr>
          <w:rFonts w:hint="eastAsia" w:ascii="宋体" w:hAnsi="宋体" w:eastAsia="宋体"/>
          <w:bCs/>
          <w:color w:val="000000" w:themeColor="text1"/>
          <w:sz w:val="24"/>
        </w:rPr>
        <w:t xml:space="preserve">、在“信用中国”网站被列入失信被执行人和重大税收违法案件当事人名单；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、在“中国政府采购网”网站被列入政府采购严重违法失信行为记录名单；</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w:t>
      </w:r>
      <w:r>
        <w:rPr>
          <w:rFonts w:ascii="宋体" w:hAnsi="宋体" w:eastAsia="宋体"/>
          <w:bCs/>
          <w:color w:val="000000" w:themeColor="text1"/>
          <w:sz w:val="24"/>
        </w:rPr>
        <w:t xml:space="preserve">不符合《政府采购法》第二十二条规定的条件。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我单位保证上述声明的事项都是真实的，如有虚假，我单位愿意承担相应的法律责任，并承担因此所造成的一切损失</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法定代表人（或单位负责人）签字或盖章：</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说明：</w:t>
      </w:r>
      <w:r>
        <w:rPr>
          <w:rFonts w:hint="eastAsia" w:ascii="宋体" w:hAnsi="宋体" w:eastAsia="宋体"/>
          <w:bCs/>
          <w:color w:val="000000" w:themeColor="text1"/>
          <w:sz w:val="24"/>
        </w:rPr>
        <w:t xml:space="preserve">投标人承诺不实的，依据《政府采购法》第七十七条“提供虚假材料谋取中标、成交的”有关规定予以处理</w:t>
      </w:r>
      <w:r>
        <w:rPr>
          <w:rFonts w:ascii="宋体" w:hAnsi="宋体" w:eastAsia="宋体"/>
          <w:bCs/>
          <w:color w:val="000000" w:themeColor="text1"/>
          <w:sz w:val="24"/>
        </w:rPr>
        <w:t xml:space="preserve">。</w:t>
      </w:r>
      <w:r>
        <w:rPr>
          <w:color w:val="000000" w:themeColor="text1"/>
        </w:rPr>
      </w:r>
    </w:p>
    <w:p>
      <w:pPr>
        <w:ind w:left="228" w:hanging="228"/>
        <w:jc w:val="left"/>
        <w:spacing w:line="360" w:lineRule="auto"/>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t xml:space="preserve">1-2 营业执照（实质性格式）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投标人为法人或者其他组织的营业执照等证明文件</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加盖公章，投标人为自然人提供营业执照（如有）及身份证明</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加盖公章（双面）。</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spacing w:line="360" w:lineRule="auto"/>
        <w:rPr>
          <w:rFonts w:hint="eastAsia" w:ascii="宋体" w:hAnsi="宋体" w:eastAsia="宋体"/>
          <w:color w:val="000000" w:themeColor="text1"/>
          <w:sz w:val="24"/>
          <w:szCs w:val="20"/>
        </w:rPr>
        <w:outlineLvl w:val="2"/>
      </w:pPr>
      <w:r>
        <w:rPr>
          <w:color w:val="000000" w:themeColor="text1"/>
        </w:rPr>
      </w:r>
      <w:bookmarkStart w:id="510" w:name="_Hlk163485166"/>
      <w:r>
        <w:rPr>
          <w:rFonts w:hint="eastAsia" w:ascii="宋体" w:hAnsi="宋体" w:eastAsia="宋体"/>
          <w:color w:val="000000" w:themeColor="text1"/>
          <w:sz w:val="24"/>
          <w:szCs w:val="20"/>
        </w:rPr>
        <w:t xml:space="preserve">2落实政府采购政策需满足的资格要求</w:t>
      </w:r>
      <w:bookmarkEnd w:id="510"/>
      <w:r>
        <w:rPr>
          <w:color w:val="000000" w:themeColor="text1"/>
        </w:rPr>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2-1</w:t>
      </w:r>
      <w:r>
        <w:rPr>
          <w:rFonts w:ascii="宋体" w:hAnsi="宋体" w:eastAsia="宋体"/>
          <w:color w:val="000000" w:themeColor="text1"/>
          <w:sz w:val="24"/>
          <w:szCs w:val="24"/>
        </w:rPr>
        <w:t xml:space="preserve">中小企业声明函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说明：</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2）对于联合体中由中小企业承担的部分，或者分包给中小企业的部分，必须全部由中小企业制造、承建或者承接。投标人应当在声明函“项目名称”部分标明联合体中中小企业承担的具体内容或者中小企业的具体分包内容。</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3）对于多标的的采购项目，投标人应充分、准确地了解所投产品制造企业信息。对相关情况了解不清楚的，不建议填报本声明函。</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4）中小企业认定标准以《关于印发中小企业划型标准规定的通知》（工信部联企业〔2011〕300号）文件规定为准。</w:t>
      </w:r>
      <w:r>
        <w:rPr>
          <w:color w:val="000000" w:themeColor="text1"/>
        </w:rPr>
      </w:r>
    </w:p>
    <w:p>
      <w:pPr>
        <w:ind w:firstLine="480"/>
        <w:spacing w:line="360" w:lineRule="auto"/>
        <w:rPr>
          <w:rFonts w:hint="eastAsia" w:ascii="宋体" w:hAnsi="宋体" w:eastAsia="宋体"/>
          <w:color w:val="000000" w:themeColor="text1"/>
          <w:sz w:val="24"/>
          <w:szCs w:val="24"/>
        </w:rPr>
      </w:pPr>
      <w:r>
        <w:rPr>
          <w:rFonts w:hint="eastAsia" w:ascii="宋体" w:hAnsi="宋体" w:eastAsia="宋体"/>
          <w:color w:val="000000" w:themeColor="text1"/>
          <w:sz w:val="24"/>
          <w:szCs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rPr>
          <w:color w:val="000000" w:themeColor="text1"/>
        </w:rPr>
      </w:r>
    </w:p>
    <w:p>
      <w:pPr>
        <w:jc w:val="left"/>
        <w:widowControl/>
        <w:rPr>
          <w:rFonts w:hint="eastAsia" w:ascii="宋体" w:hAnsi="宋体" w:eastAsia="宋体"/>
          <w:bCs/>
          <w:color w:val="000000" w:themeColor="text1"/>
          <w:sz w:val="24"/>
        </w:rPr>
      </w:pPr>
      <w:r>
        <w:rPr>
          <w:rFonts w:ascii="宋体" w:hAnsi="宋体" w:eastAsia="宋体"/>
          <w:bCs/>
          <w:color w:val="000000" w:themeColor="text1"/>
          <w:sz w:val="24"/>
        </w:rPr>
        <w:br w:type="page" w:clear="all"/>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中小企业声明函（工程、服务）格式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1.（标的名称），属于（采购文件中明确的所属行业）行业；承建（承接）企业为（企业名称），从业人员______人，营业收入为______万元，资产总额为______万元</w:t>
      </w:r>
      <w:r>
        <w:rPr>
          <w:rFonts w:ascii="宋体" w:hAnsi="宋体" w:eastAsia="宋体"/>
          <w:bCs/>
          <w:color w:val="000000" w:themeColor="text1"/>
          <w:sz w:val="24"/>
          <w:vertAlign w:val="superscript"/>
        </w:rPr>
        <w:t xml:space="preserve">1</w:t>
      </w:r>
      <w:r>
        <w:rPr>
          <w:rFonts w:ascii="宋体" w:hAnsi="宋体" w:eastAsia="宋体"/>
          <w:bCs/>
          <w:color w:val="000000" w:themeColor="text1"/>
          <w:sz w:val="24"/>
        </w:rPr>
        <w:t xml:space="preserve">，属于（中型企业、小型企业、微型企业）；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2.（标的名称），属于（采购文件中明确的所属行业）行业；承建（承接）企业为（企业名称），从业人员______人，营业收入为______万元，资产总额为______万元，属于（中型企业、小型企业、微型企业）；</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以上企业，不属于大企业的分支机构，不存在控股股东为大企业的情形，也不存在与大企业的负责人为同一人的情形。</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本企业对上述声明内容的真实性负责。如有虚假，将依法承担相应责任。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企业名称（加盖公章）：________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bl>
      <w:tblPr>
        <w:tblW w:w="0" w:type="auto"/>
        <w:tblBorders>
          <w:top w:val="single" w:color="auto" w:sz="4" w:space="0"/>
        </w:tblBorders>
        <w:tblLook w:val="04A0" w:firstRow="1" w:lastRow="0" w:firstColumn="1" w:lastColumn="0" w:noHBand="0" w:noVBand="1"/>
      </w:tblPr>
      <w:tblGrid>
        <w:gridCol w:w="8306"/>
      </w:tblGrid>
      <w:tr>
        <w:trPr/>
        <w:tc>
          <w:tcPr>
            <w:tcW w:w="894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1从业人员、营业收入、资产总额填报上一年度数据，无上一年度数据的新成立企业可不填报。</w:t>
            </w:r>
            <w:r>
              <w:rPr>
                <w:color w:val="000000" w:themeColor="text1"/>
              </w:rPr>
            </w:r>
          </w:p>
        </w:tc>
      </w:tr>
    </w:tbl>
    <w:p>
      <w:pPr>
        <w:jc w:val="center"/>
        <w:rPr>
          <w:rFonts w:hint="eastAsia" w:ascii="宋体" w:hAnsi="宋体" w:eastAsia="宋体"/>
          <w:b/>
          <w:color w:val="000000" w:themeColor="text1"/>
          <w:sz w:val="36"/>
          <w:szCs w:val="36"/>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
          <w:color w:val="000000" w:themeColor="text1"/>
          <w:sz w:val="36"/>
          <w:szCs w:val="36"/>
        </w:rPr>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残疾人福利性单位声明函格式</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本单位郑重声明，根据《财政部 民政部 中国残疾人联合会关于促进残疾人就业政府采购政策的通知》（财库〔2017〕 141号）的规定，本单位</w:t>
      </w:r>
      <w:r>
        <w:rPr>
          <w:rFonts w:ascii="宋体" w:hAnsi="宋体" w:eastAsia="宋体"/>
          <w:b/>
          <w:bCs/>
          <w:color w:val="000000" w:themeColor="text1"/>
          <w:sz w:val="24"/>
        </w:rPr>
        <w:t xml:space="preserve">（请进行勾选）</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□不属于符合条件的残疾人福利性单位。</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本单位对上述声明的真实性负责。如有虚假，将依法承担相应责任。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单位名称（盖章）：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  期：</w:t>
      </w:r>
      <w:r>
        <w:rPr>
          <w:color w:val="000000" w:themeColor="text1"/>
        </w:rPr>
      </w:r>
    </w:p>
    <w:p>
      <w:pPr>
        <w:jc w:val="left"/>
        <w:widowControl/>
        <w:rPr>
          <w:rFonts w:hint="eastAsia" w:ascii="宋体" w:hAnsi="宋体" w:eastAsia="宋体"/>
          <w:color w:val="000000" w:themeColor="text1"/>
        </w:rPr>
      </w:pPr>
      <w:r>
        <w:rPr>
          <w:rFonts w:ascii="宋体" w:hAnsi="宋体" w:eastAsia="宋体"/>
          <w:color w:val="000000" w:themeColor="text1"/>
        </w:rPr>
        <w:br w:type="page" w:clear="all"/>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3本项目的特定资格要求</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3-1其他特定资格要求</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color w:val="000000" w:themeColor="text1"/>
          <w:sz w:val="24"/>
          <w:szCs w:val="24"/>
        </w:rPr>
        <w:t xml:space="preserve">投标人具有有效期内的《中华人民共和国特种设备生产许可证》【许可内容包含电梯安装（含修理）】</w:t>
      </w:r>
      <w:r>
        <w:rPr>
          <w:rFonts w:hint="eastAsia" w:ascii="宋体" w:hAnsi="宋体" w:eastAsia="宋体"/>
          <w:bCs/>
          <w:color w:val="000000" w:themeColor="text1"/>
          <w:sz w:val="24"/>
        </w:rPr>
        <w:br w:type="page" w:clear="all"/>
      </w:r>
      <w:r>
        <w:rPr>
          <w:color w:val="000000" w:themeColor="text1"/>
        </w:rPr>
      </w:r>
    </w:p>
    <w:p>
      <w:pPr>
        <w:ind w:left="267" w:hanging="267"/>
        <w:spacing w:line="360" w:lineRule="auto"/>
        <w:rPr>
          <w:rFonts w:hint="eastAsia" w:ascii="宋体" w:hAnsi="宋体" w:eastAsia="宋体"/>
          <w:color w:val="000000" w:themeColor="text1"/>
          <w:sz w:val="28"/>
          <w:szCs w:val="28"/>
        </w:rPr>
        <w:outlineLvl w:val="2"/>
      </w:pPr>
      <w:r>
        <w:rPr>
          <w:rFonts w:hint="eastAsia" w:ascii="宋体" w:hAnsi="宋体" w:eastAsia="宋体"/>
          <w:b/>
          <w:color w:val="000000" w:themeColor="text1"/>
          <w:sz w:val="28"/>
          <w:szCs w:val="28"/>
        </w:rPr>
        <w:t xml:space="preserve">二、商务技术文件格式</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rPr>
        <w:t xml:space="preserve">1投标函</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投标函</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致：</w:t>
      </w:r>
      <w:r>
        <w:rPr>
          <w:rFonts w:hint="eastAsia" w:ascii="宋体" w:hAnsi="宋体" w:eastAsia="宋体"/>
          <w:bCs/>
          <w:color w:val="000000" w:themeColor="text1"/>
          <w:sz w:val="24"/>
        </w:rPr>
        <w:t xml:space="preserve">常州金诚招投标有限公司</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（采购人</w:t>
      </w:r>
      <w:r>
        <w:rPr>
          <w:rFonts w:hint="eastAsia" w:ascii="宋体" w:hAnsi="宋体" w:eastAsia="宋体"/>
          <w:bCs/>
          <w:color w:val="000000" w:themeColor="text1"/>
          <w:sz w:val="24"/>
        </w:rPr>
        <w:t xml:space="preserve">名称</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我方参加你方就___________（项目名称，项目编号）组织的招标活动，并对此项目进行投标。</w:t>
      </w:r>
      <w:r>
        <w:rPr>
          <w:color w:val="000000" w:themeColor="text1"/>
        </w:rPr>
      </w:r>
    </w:p>
    <w:p>
      <w:pPr>
        <w:ind w:left="228" w:hanging="228"/>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 我方</w:t>
      </w:r>
      <w:r>
        <w:rPr>
          <w:rFonts w:ascii="宋体" w:hAnsi="宋体" w:eastAsia="宋体"/>
          <w:color w:val="000000" w:themeColor="text1"/>
          <w:sz w:val="24"/>
        </w:rPr>
        <w:t xml:space="preserve">已详细审查全部招标文件</w:t>
      </w:r>
      <w:r>
        <w:rPr>
          <w:rFonts w:ascii="宋体" w:hAnsi="宋体" w:eastAsia="宋体"/>
          <w:color w:val="000000" w:themeColor="text1"/>
          <w:sz w:val="24"/>
          <w:szCs w:val="20"/>
        </w:rPr>
        <w:t xml:space="preserve">，自愿参与投标并承诺如下：</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（1）本投标有效期为自提交投标文件的截止之日起</w:t>
      </w:r>
      <w:r>
        <w:rPr>
          <w:rFonts w:hint="eastAsia" w:ascii="宋体" w:hAnsi="宋体" w:eastAsia="宋体"/>
          <w:color w:val="000000" w:themeColor="text1"/>
          <w:sz w:val="24"/>
        </w:rPr>
        <w:t xml:space="preserve">60</w:t>
      </w:r>
      <w:r>
        <w:rPr>
          <w:rFonts w:ascii="宋体" w:hAnsi="宋体" w:eastAsia="宋体"/>
          <w:color w:val="000000" w:themeColor="text1"/>
          <w:sz w:val="24"/>
          <w:szCs w:val="20"/>
        </w:rPr>
        <w:t xml:space="preserve">个日历日。</w:t>
      </w:r>
      <w:r>
        <w:rPr>
          <w:color w:val="000000" w:themeColor="text1"/>
        </w:rPr>
      </w:r>
    </w:p>
    <w:p>
      <w:pPr>
        <w:ind w:left="360" w:firstLine="72"/>
        <w:spacing w:line="360" w:lineRule="auto"/>
        <w:tabs>
          <w:tab w:val="left" w:pos="720" w:leader="none"/>
          <w:tab w:val="left" w:pos="90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（2）除合同条款及采购需求偏离表列出的偏离外，我方响应招标文件的全部要求。</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（3）我方已提供的全部文件资料是真实、准确的，并对此承担一切法律后果。</w:t>
      </w:r>
      <w:r>
        <w:rPr>
          <w:color w:val="000000" w:themeColor="text1"/>
        </w:rPr>
      </w:r>
    </w:p>
    <w:p>
      <w:pPr>
        <w:ind w:firstLine="420"/>
        <w:spacing w:line="360" w:lineRule="auto"/>
        <w:tabs>
          <w:tab w:val="left" w:pos="5580" w:leader="none"/>
        </w:tabs>
        <w:rPr>
          <w:rFonts w:hint="eastAsia" w:ascii="宋体" w:hAnsi="宋体" w:eastAsia="宋体"/>
          <w:color w:val="000000" w:themeColor="text1"/>
          <w:sz w:val="24"/>
        </w:rPr>
      </w:pPr>
      <w:r>
        <w:rPr>
          <w:rFonts w:ascii="宋体" w:hAnsi="宋体" w:eastAsia="宋体"/>
          <w:color w:val="000000" w:themeColor="text1"/>
          <w:sz w:val="24"/>
          <w:szCs w:val="20"/>
        </w:rPr>
        <w:t xml:space="preserve">（4）如我方中标，我方将在法律规定的期限内与你方签订合同，按照招标文件要求提交履约保证金，并在合同约定的期限内完成合同规定的全部义务。</w:t>
      </w:r>
      <w:r>
        <w:rPr>
          <w:color w:val="000000" w:themeColor="text1"/>
        </w:rPr>
      </w:r>
    </w:p>
    <w:p>
      <w:pPr>
        <w:ind w:left="228" w:hanging="228"/>
        <w:spacing w:line="360" w:lineRule="auto"/>
        <w:rPr>
          <w:rFonts w:hint="eastAsia" w:ascii="宋体" w:hAnsi="宋体" w:eastAsia="宋体"/>
          <w:color w:val="000000" w:themeColor="text1"/>
          <w:sz w:val="24"/>
        </w:rPr>
      </w:pPr>
      <w:r>
        <w:rPr>
          <w:rFonts w:ascii="宋体" w:hAnsi="宋体" w:eastAsia="宋体"/>
          <w:color w:val="000000" w:themeColor="text1"/>
          <w:sz w:val="24"/>
        </w:rPr>
        <w:t xml:space="preserve">2. 其他补充条款（如有）：</w:t>
      </w:r>
      <w:r>
        <w:rPr>
          <w:rFonts w:ascii="宋体" w:hAnsi="宋体" w:eastAsia="宋体"/>
          <w:color w:val="000000" w:themeColor="text1"/>
          <w:sz w:val="24"/>
          <w:szCs w:val="20"/>
        </w:rPr>
        <w:t xml:space="preserve">___________</w:t>
      </w:r>
      <w:r>
        <w:rPr>
          <w:rFonts w:ascii="宋体" w:hAnsi="宋体" w:eastAsia="宋体"/>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color w:val="000000" w:themeColor="text1"/>
          <w:sz w:val="24"/>
        </w:rPr>
        <w:t xml:space="preserve">与本投标有关的一切正式往来信函请寄：</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地址_________________________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传真_________________________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电话_________________________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电子函件_____________________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名称（加盖公章） 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2法定代表人资格证明书</w:t>
      </w:r>
      <w:r>
        <w:rPr>
          <w:rFonts w:ascii="宋体" w:hAnsi="宋体" w:eastAsia="宋体"/>
          <w:color w:val="000000" w:themeColor="text1"/>
          <w:sz w:val="24"/>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法定代表人资格证明书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单位名称: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地址: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     性别:       年龄:      职务: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系</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（投标单位名称）的法定代表人。为参与</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u w:val="single"/>
        </w:rPr>
        <w:t xml:space="preserve"> </w:t>
      </w:r>
      <w:r>
        <w:rPr>
          <w:rFonts w:ascii="宋体" w:hAnsi="宋体" w:eastAsia="宋体"/>
          <w:bCs/>
          <w:color w:val="000000" w:themeColor="text1"/>
          <w:sz w:val="24"/>
          <w:u w:val="single"/>
        </w:rPr>
        <w:t xml:space="preserve">  </w:t>
      </w:r>
      <w:r>
        <w:rPr>
          <w:rFonts w:hint="eastAsia" w:ascii="宋体" w:hAnsi="宋体" w:eastAsia="宋体"/>
          <w:bCs/>
          <w:color w:val="000000" w:themeColor="text1"/>
          <w:sz w:val="24"/>
        </w:rPr>
        <w:t xml:space="preserve">（项目名称）的政府采购活动，</w:t>
      </w:r>
      <w:r>
        <w:rPr>
          <w:rFonts w:ascii="宋体" w:hAnsi="宋体" w:eastAsia="宋体"/>
          <w:bCs/>
          <w:color w:val="000000" w:themeColor="text1"/>
          <w:sz w:val="24"/>
        </w:rPr>
        <w:t xml:space="preserve">签署、澄清确认、递交、撤回、修改</w:t>
      </w:r>
      <w:r>
        <w:rPr>
          <w:rFonts w:hint="eastAsia" w:ascii="宋体" w:hAnsi="宋体" w:eastAsia="宋体"/>
          <w:bCs/>
          <w:color w:val="000000" w:themeColor="text1"/>
          <w:sz w:val="24"/>
        </w:rPr>
        <w:t xml:space="preserve">上述项目的投标文件、进行合同谈判、签署合同和处理与之有关的一切事务。</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特此证明。</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附：法定代表人（单位负责人）有效期内的身</w:t>
      </w:r>
      <w:r>
        <w:rPr>
          <w:rFonts w:hint="eastAsia" w:ascii="宋体" w:hAnsi="宋体" w:eastAsia="宋体"/>
          <w:bCs/>
          <w:color w:val="000000" w:themeColor="text1"/>
          <w:sz w:val="24"/>
        </w:rPr>
        <w:t xml:space="preserve">份</w:t>
      </w:r>
      <w:r>
        <w:rPr>
          <w:rFonts w:ascii="宋体" w:hAnsi="宋体" w:eastAsia="宋体"/>
          <w:bCs/>
          <w:color w:val="000000" w:themeColor="text1"/>
          <w:sz w:val="24"/>
        </w:rPr>
        <w:t xml:space="preserve">证正反</w:t>
      </w:r>
      <w:r>
        <w:rPr>
          <w:rFonts w:hint="eastAsia" w:ascii="宋体" w:hAnsi="宋体" w:eastAsia="宋体"/>
          <w:bCs/>
          <w:color w:val="000000" w:themeColor="text1"/>
          <w:sz w:val="24"/>
        </w:rPr>
        <w:t xml:space="preserve">面</w:t>
      </w:r>
      <w:r>
        <w:rPr>
          <w:rFonts w:hint="eastAsia" w:ascii="宋体" w:hAnsi="宋体" w:eastAsia="宋体" w:cs="宋体"/>
          <w:color w:val="000000" w:themeColor="text1"/>
          <w:sz w:val="24"/>
        </w:rPr>
        <w:t xml:space="preserve">扫描件</w:t>
      </w:r>
      <w:r>
        <w:rPr>
          <w:rFonts w:hint="eastAsia" w:ascii="宋体" w:hAnsi="宋体" w:eastAsia="宋体"/>
          <w:bCs/>
          <w:color w:val="000000" w:themeColor="text1"/>
          <w:sz w:val="24"/>
        </w:rPr>
        <w:t xml:space="preserve">。</w:t>
      </w:r>
      <w:r>
        <w:rPr>
          <w:color w:val="000000" w:themeColor="text1"/>
        </w:rP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4536" w:type="dxa"/>
            <w:textDirection w:val="lrTb"/>
            <w:noWrap w:val="false"/>
          </w:tcPr>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投标人：（加盖公章）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法定代表人</w:t>
      </w:r>
      <w:r>
        <w:rPr>
          <w:rFonts w:ascii="宋体" w:hAnsi="宋体" w:eastAsia="宋体"/>
          <w:bCs/>
          <w:color w:val="000000" w:themeColor="text1"/>
          <w:sz w:val="24"/>
        </w:rPr>
        <w:t xml:space="preserve">签字</w:t>
      </w:r>
      <w:r>
        <w:rPr>
          <w:rFonts w:hint="eastAsia" w:ascii="宋体" w:hAnsi="宋体" w:eastAsia="宋体"/>
          <w:bCs/>
          <w:color w:val="000000" w:themeColor="text1"/>
          <w:sz w:val="24"/>
        </w:rPr>
        <w:t xml:space="preserve">或盖章：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日期：    年    月    日</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说明</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1.若</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为事业单位或其他组织或分支机构（仅当</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文件注明允许分支机构</w:t>
      </w: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的），则法定代表人（单位负责人）</w:t>
      </w:r>
      <w:r>
        <w:rPr>
          <w:rFonts w:hint="eastAsia" w:ascii="宋体" w:hAnsi="宋体" w:eastAsia="宋体"/>
          <w:bCs/>
          <w:color w:val="000000" w:themeColor="text1"/>
          <w:sz w:val="24"/>
        </w:rPr>
        <w:t xml:space="preserve">处</w:t>
      </w:r>
      <w:r>
        <w:rPr>
          <w:rFonts w:ascii="宋体" w:hAnsi="宋体" w:eastAsia="宋体"/>
          <w:bCs/>
          <w:color w:val="000000" w:themeColor="text1"/>
          <w:sz w:val="24"/>
        </w:rPr>
        <w:t xml:space="preserve">的签署人可为单位负责人</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投标人为自然人的情形，可不提供本</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法定代表人资格证明书</w:t>
      </w:r>
      <w:r>
        <w:rPr>
          <w:rFonts w:ascii="宋体" w:hAnsi="宋体" w:eastAsia="宋体"/>
          <w:bCs/>
          <w:color w:val="000000" w:themeColor="text1"/>
          <w:sz w:val="24"/>
        </w:rPr>
        <w:t xml:space="preserve">》</w:t>
      </w:r>
      <w:r>
        <w:rPr>
          <w:rFonts w:hint="eastAsia"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3政府采购供应商信用承诺书</w:t>
      </w:r>
      <w:r>
        <w:rPr>
          <w:rFonts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政府采购供应商信用承诺书</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为维护公开、公平、公正的政府采购市场秩序，树立诚实守信的供应商形象，本单位在参与政府采购活动中,自愿作出以下承诺：</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一、严格遵守国家法律、法规和规章，全面履行应尽的责任和义务，全面做到履约守信，具备《政府采购法》第二十二条第一款规定的条件。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三、本单位提供给注册登记部门、行业管理部门、司法部门、行业组织以及在政府采购活动中提交的所有资料均合法、真实、有效，无任何伪造、修改、虚假成份，并对所提供资料的真实性负责。</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四、严格依法开展生产经营活动，主动接受行业监管，自愿接受依法开展的日常检查；违法失信经营后将自愿接受约束和惩戒，并依法承担相应责任。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五、承诺本单位自觉接受行政管理部门、行业组织、社会公众、新闻舆论的监督。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六、承诺本单位自我约束、自我管理，重合同、守信用，不制假售假、商标侵权、虚假宣传、违约毁约、恶意逃债、偷税漏税、价格欺诈、垄断和不正当竞争，维护经营者、消费者的合法权益。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七、承诺本单位在信用中国（江苏）网站中无违法违规、较重或严重失信记录。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八、承诺本单位提出政府采购质疑和投诉坚持依法依规、诚实信用原则。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九、根据政府采购相关法律法规的规定需要作出的其他承诺。 </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十、承诺本单位若违背承诺约定，经查实，愿意接受行业主管部门和信用管理部门相应的规定处罚，承担违约责任，并依法承担相应的法律责任。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十一、承诺本单位同意将以上承诺事项上网公示，违背承诺约定行为将作为失信信息，记录到常州市公共信用信息系统，并予以公开。</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ind w:left="228" w:hanging="228"/>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outlineLvl w:val="2"/>
      </w:pPr>
      <w:r>
        <w:rPr>
          <w:rFonts w:hint="eastAsia" w:ascii="宋体" w:hAnsi="宋体" w:eastAsia="宋体"/>
          <w:color w:val="000000" w:themeColor="text1"/>
          <w:sz w:val="24"/>
          <w:szCs w:val="20"/>
        </w:rPr>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4开标</w:t>
      </w:r>
      <w:r>
        <w:rPr>
          <w:rFonts w:ascii="宋体" w:hAnsi="宋体" w:eastAsia="宋体"/>
          <w:color w:val="000000" w:themeColor="text1"/>
          <w:sz w:val="24"/>
          <w:szCs w:val="20"/>
        </w:rPr>
        <w:t xml:space="preserve">一览表</w:t>
      </w:r>
      <w:r>
        <w:rPr>
          <w:rFonts w:hint="eastAsia" w:ascii="宋体" w:hAnsi="宋体" w:eastAsia="宋体"/>
          <w:color w:val="000000" w:themeColor="text1"/>
          <w:sz w:val="24"/>
          <w:szCs w:val="20"/>
        </w:rPr>
        <w:t xml:space="preserve">（实质性格式）</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color w:val="000000" w:themeColor="text1"/>
        </w:rPr>
      </w:r>
      <w:bookmarkStart w:id="511" w:name="_Toc226309802"/>
      <w:r>
        <w:rPr>
          <w:color w:val="000000" w:themeColor="text1"/>
        </w:rPr>
      </w:r>
      <w:bookmarkStart w:id="512" w:name="_Toc164608827"/>
      <w:r>
        <w:rPr>
          <w:color w:val="000000" w:themeColor="text1"/>
        </w:rPr>
      </w:r>
      <w:bookmarkStart w:id="513" w:name="_Toc264969248"/>
      <w:r>
        <w:rPr>
          <w:color w:val="000000" w:themeColor="text1"/>
        </w:rPr>
      </w:r>
      <w:bookmarkStart w:id="514" w:name="_Toc226337254"/>
      <w:r>
        <w:rPr>
          <w:color w:val="000000" w:themeColor="text1"/>
        </w:rPr>
      </w:r>
      <w:bookmarkStart w:id="515" w:name="_Toc195842923"/>
      <w:r>
        <w:rPr>
          <w:color w:val="000000" w:themeColor="text1"/>
        </w:rPr>
      </w:r>
      <w:bookmarkStart w:id="516" w:name="_Toc305158826"/>
      <w:r>
        <w:rPr>
          <w:color w:val="000000" w:themeColor="text1"/>
        </w:rPr>
      </w:r>
      <w:bookmarkStart w:id="517" w:name="_Toc164608672"/>
      <w:r>
        <w:rPr>
          <w:color w:val="000000" w:themeColor="text1"/>
        </w:rPr>
      </w:r>
      <w:bookmarkStart w:id="518" w:name="_Toc305158900"/>
      <w:r>
        <w:rPr>
          <w:color w:val="000000" w:themeColor="text1"/>
        </w:rPr>
      </w:r>
      <w:bookmarkStart w:id="519" w:name="_Toc226965831"/>
      <w:r>
        <w:rPr>
          <w:color w:val="000000" w:themeColor="text1"/>
        </w:rPr>
      </w:r>
      <w:bookmarkStart w:id="520" w:name="_Toc265228396"/>
      <w:r>
        <w:rPr>
          <w:color w:val="000000" w:themeColor="text1"/>
        </w:rPr>
      </w:r>
      <w:bookmarkStart w:id="521" w:name="_Toc226965748"/>
      <w:r>
        <w:rPr>
          <w:rFonts w:hint="eastAsia" w:ascii="宋体" w:hAnsi="宋体" w:eastAsia="宋体"/>
          <w:b/>
          <w:color w:val="000000" w:themeColor="text1"/>
          <w:sz w:val="28"/>
          <w:szCs w:val="28"/>
        </w:rPr>
        <w:t xml:space="preserve">开标一览表</w:t>
      </w:r>
      <w:bookmarkEnd w:id="511"/>
      <w:r>
        <w:rPr>
          <w:color w:val="000000" w:themeColor="text1"/>
        </w:rPr>
      </w:r>
      <w:bookmarkEnd w:id="512"/>
      <w:r>
        <w:rPr>
          <w:color w:val="000000" w:themeColor="text1"/>
        </w:rPr>
      </w:r>
      <w:bookmarkEnd w:id="513"/>
      <w:r>
        <w:rPr>
          <w:color w:val="000000" w:themeColor="text1"/>
        </w:rPr>
      </w:r>
      <w:bookmarkEnd w:id="514"/>
      <w:r>
        <w:rPr>
          <w:color w:val="000000" w:themeColor="text1"/>
        </w:rPr>
      </w:r>
      <w:bookmarkEnd w:id="515"/>
      <w:r>
        <w:rPr>
          <w:color w:val="000000" w:themeColor="text1"/>
        </w:rPr>
      </w:r>
      <w:bookmarkEnd w:id="516"/>
      <w:r>
        <w:rPr>
          <w:color w:val="000000" w:themeColor="text1"/>
        </w:rPr>
      </w:r>
      <w:bookmarkEnd w:id="517"/>
      <w:r>
        <w:rPr>
          <w:color w:val="000000" w:themeColor="text1"/>
        </w:rPr>
      </w:r>
      <w:bookmarkEnd w:id="518"/>
      <w:r>
        <w:rPr>
          <w:color w:val="000000" w:themeColor="text1"/>
        </w:rPr>
      </w:r>
      <w:bookmarkEnd w:id="519"/>
      <w:r>
        <w:rPr>
          <w:color w:val="000000" w:themeColor="text1"/>
        </w:rPr>
      </w:r>
      <w:bookmarkEnd w:id="520"/>
      <w:r>
        <w:rPr>
          <w:color w:val="000000" w:themeColor="text1"/>
        </w:rPr>
      </w:r>
      <w:bookmarkEnd w:id="521"/>
      <w:r>
        <w:rPr>
          <w:color w:val="000000" w:themeColor="text1"/>
        </w:rPr>
      </w:r>
      <w:r>
        <w:rPr>
          <w:color w:val="000000" w:themeColor="text1"/>
        </w:rPr>
      </w:r>
    </w:p>
    <w:p>
      <w:pPr>
        <w:ind w:firstLine="240"/>
        <w:jc w:val="left"/>
        <w:spacing w:line="360" w:lineRule="auto"/>
        <w:tabs>
          <w:tab w:val="left" w:pos="1800" w:leader="none"/>
          <w:tab w:val="left" w:pos="5580" w:leader="none"/>
        </w:tabs>
        <w:rPr>
          <w:rFonts w:hint="eastAsia" w:ascii="宋体" w:hAnsi="宋体" w:eastAsia="宋体"/>
          <w:color w:val="000000" w:themeColor="text1"/>
          <w:sz w:val="24"/>
          <w:u w:val="single"/>
        </w:rPr>
      </w:pPr>
      <w:r>
        <w:rPr>
          <w:rFonts w:ascii="宋体" w:hAnsi="宋体" w:eastAsia="宋体"/>
          <w:color w:val="000000" w:themeColor="text1"/>
          <w:sz w:val="24"/>
        </w:rPr>
        <w:t xml:space="preserve">项目编号/包号：_____________________     项目名称：____________</w:t>
      </w:r>
      <w:r>
        <w:rPr>
          <w:color w:val="000000" w:themeColor="text1"/>
        </w:rPr>
      </w:r>
    </w:p>
    <w:tbl>
      <w:tblPr>
        <w:tblW w:w="44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2"/>
        <w:gridCol w:w="2926"/>
        <w:gridCol w:w="1850"/>
        <w:gridCol w:w="1947"/>
      </w:tblGrid>
      <w:tr>
        <w:trPr>
          <w:jc w:val="center"/>
          <w:trHeight w:val="531"/>
        </w:trPr>
        <w:tc>
          <w:tcPr>
            <w:tcBorders>
              <w:top w:val="single" w:color="auto" w:sz="4" w:space="0"/>
              <w:left w:val="single" w:color="auto" w:sz="4" w:space="0"/>
              <w:bottom w:val="single" w:color="auto" w:sz="4" w:space="0"/>
              <w:right w:val="single" w:color="auto" w:sz="4" w:space="0"/>
            </w:tcBorders>
            <w:tcW w:w="496"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vMerge w:val="restart"/>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投标人名称</w:t>
            </w:r>
            <w:r>
              <w:rPr>
                <w:color w:val="000000" w:themeColor="text1"/>
              </w:rPr>
            </w:r>
          </w:p>
        </w:tc>
        <w:tc>
          <w:tcPr>
            <w:gridSpan w:val="2"/>
            <w:tcBorders>
              <w:top w:val="single" w:color="auto" w:sz="4" w:space="0"/>
              <w:left w:val="single" w:color="auto" w:sz="4" w:space="0"/>
              <w:bottom w:val="single" w:color="auto" w:sz="4" w:space="0"/>
              <w:right w:val="single" w:color="auto" w:sz="4" w:space="0"/>
            </w:tcBorders>
            <w:tcW w:w="2543"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报价（三年）</w:t>
            </w:r>
            <w:r>
              <w:rPr>
                <w:color w:val="000000" w:themeColor="text1"/>
              </w:rPr>
            </w:r>
          </w:p>
        </w:tc>
      </w:tr>
      <w:tr>
        <w:trPr>
          <w:jc w:val="center"/>
          <w:trHeight w:val="67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contextualSpacing/>
              <w:jc w:val="center"/>
              <w:spacing w:line="360" w:lineRule="auto"/>
              <w:rPr>
                <w:rFonts w:hint="eastAsia" w:ascii="宋体" w:hAnsi="宋体" w:eastAsia="宋体"/>
                <w:bCs/>
                <w:sz w:val="24"/>
              </w:rPr>
            </w:pPr>
            <w:r>
              <w:rPr>
                <w:rFonts w:hint="eastAsia" w:ascii="宋体" w:hAnsi="宋体" w:eastAsia="宋体"/>
                <w:bCs/>
                <w:sz w:val="24"/>
              </w:rPr>
            </w: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大写</w:t>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小写</w:t>
            </w:r>
            <w:r>
              <w:rPr>
                <w:color w:val="000000" w:themeColor="text1"/>
              </w:rPr>
            </w:r>
          </w:p>
        </w:tc>
      </w:tr>
      <w:tr>
        <w:trPr>
          <w:jc w:val="center"/>
          <w:trHeight w:val="976"/>
        </w:trPr>
        <w:tc>
          <w:tcPr>
            <w:tcBorders>
              <w:top w:val="single" w:color="auto" w:sz="4" w:space="0"/>
              <w:left w:val="single" w:color="auto" w:sz="4" w:space="0"/>
              <w:bottom w:val="single" w:color="auto" w:sz="4" w:space="0"/>
              <w:right w:val="single" w:color="auto" w:sz="4" w:space="0"/>
            </w:tcBorders>
            <w:tcW w:w="496"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960"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239"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1304" w:type="pct"/>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ind w:left="228" w:hanging="228"/>
        <w:jc w:val="left"/>
        <w:spacing w:line="360" w:lineRule="auto"/>
        <w:rPr>
          <w:rFonts w:hint="eastAsia" w:ascii="宋体" w:hAnsi="宋体" w:eastAsia="宋体"/>
          <w:color w:val="000000" w:themeColor="text1"/>
          <w:sz w:val="24"/>
        </w:rPr>
      </w:pPr>
      <w:r>
        <w:rPr>
          <w:rFonts w:hint="eastAsia" w:ascii="宋体" w:hAnsi="宋体" w:eastAsia="宋体"/>
          <w:color w:val="000000" w:themeColor="text1"/>
          <w:sz w:val="24"/>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注：</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1.此表中，每包的投标报价应和《分项报价表》中总价相一致。</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2.本表必须按包分别填写。</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hint="eastAsia" w:ascii="宋体" w:hAnsi="宋体" w:eastAsia="宋体"/>
          <w:color w:val="000000" w:themeColor="text1"/>
          <w:sz w:val="24"/>
          <w:szCs w:val="20"/>
        </w:rPr>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投标人名称（加盖公章）：____________</w:t>
      </w:r>
      <w:r>
        <w:rPr>
          <w:color w:val="000000" w:themeColor="text1"/>
        </w:rPr>
      </w:r>
    </w:p>
    <w:p>
      <w:pPr>
        <w:contextualSpacing/>
        <w:ind w:firstLine="480"/>
        <w:spacing w:line="360" w:lineRule="auto"/>
        <w:rPr>
          <w:rFonts w:hint="eastAsia" w:ascii="宋体" w:hAnsi="宋体" w:eastAsia="宋体"/>
          <w:color w:val="000000" w:themeColor="text1"/>
          <w:sz w:val="24"/>
          <w:szCs w:val="20"/>
        </w:rPr>
      </w:pPr>
      <w:r>
        <w:rPr>
          <w:rFonts w:ascii="宋体" w:hAnsi="宋体" w:eastAsia="宋体"/>
          <w:color w:val="000000" w:themeColor="text1"/>
          <w:sz w:val="24"/>
          <w:szCs w:val="20"/>
        </w:rPr>
        <w:t xml:space="preserve">日期：_____年______月______日  </w:t>
      </w:r>
      <w:r>
        <w:rPr>
          <w:color w:val="000000" w:themeColor="text1"/>
        </w:rPr>
      </w:r>
    </w:p>
    <w:p>
      <w:pPr>
        <w:contextualSpacing/>
        <w:ind w:firstLine="480"/>
        <w:spacing w:line="360" w:lineRule="auto"/>
        <w:rPr>
          <w:rFonts w:hint="eastAsia" w:ascii="宋体" w:hAnsi="宋体" w:eastAsia="宋体"/>
          <w:color w:val="000000" w:themeColor="text1"/>
          <w:sz w:val="24"/>
          <w:szCs w:val="20"/>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olor w:val="000000" w:themeColor="text1"/>
          <w:sz w:val="24"/>
          <w:szCs w:val="20"/>
        </w:rPr>
      </w:r>
      <w:r>
        <w:rPr>
          <w:color w:val="000000" w:themeColor="text1"/>
        </w:rPr>
      </w:r>
    </w:p>
    <w:p>
      <w:pPr>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5</w:t>
      </w:r>
      <w:r>
        <w:rPr>
          <w:rFonts w:ascii="宋体" w:hAnsi="宋体" w:eastAsia="宋体"/>
          <w:color w:val="000000" w:themeColor="text1"/>
          <w:sz w:val="24"/>
          <w:szCs w:val="20"/>
        </w:rPr>
        <w:t xml:space="preserve">分项报价表</w:t>
      </w:r>
      <w:r>
        <w:rPr>
          <w:rFonts w:hint="eastAsia" w:ascii="宋体" w:hAnsi="宋体" w:eastAsia="宋体"/>
          <w:color w:val="000000" w:themeColor="text1"/>
          <w:sz w:val="24"/>
          <w:szCs w:val="20"/>
        </w:rPr>
        <w:t xml:space="preserve">（实质性格式）</w:t>
      </w:r>
      <w:r>
        <w:rPr>
          <w:color w:val="000000" w:themeColor="text1"/>
        </w:rPr>
      </w:r>
    </w:p>
    <w:p>
      <w:pPr>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分项报价表</w:t>
      </w:r>
      <w:r>
        <w:rPr>
          <w:color w:val="000000" w:themeColor="text1"/>
        </w:rPr>
      </w:r>
    </w:p>
    <w:p>
      <w:pPr>
        <w:contextualSpacing/>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 项目名称：__________报价单位：人民币元</w:t>
      </w:r>
      <w:r>
        <w:rPr>
          <w:color w:val="000000" w:themeColor="text1"/>
        </w:rPr>
      </w:r>
    </w:p>
    <w:tbl>
      <w:tblPr>
        <w:tblW w:w="555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852"/>
        <w:gridCol w:w="711"/>
        <w:gridCol w:w="1135"/>
        <w:gridCol w:w="991"/>
        <w:gridCol w:w="1554"/>
        <w:gridCol w:w="995"/>
        <w:gridCol w:w="995"/>
        <w:gridCol w:w="1976"/>
      </w:tblGrid>
      <w:tr>
        <w:trPr>
          <w:jc w:val="center"/>
          <w:trHeight w:val="284"/>
        </w:trPr>
        <w:tc>
          <w:tcPr>
            <w:tcW w:w="463"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地点</w:t>
            </w:r>
            <w:r>
              <w:rPr>
                <w:color w:val="000000" w:themeColor="text1"/>
              </w:rP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数量</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层站</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速度</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载重量（kg）</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单价</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合计</w:t>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备注</w:t>
            </w:r>
            <w:r>
              <w:rPr>
                <w:color w:val="000000" w:themeColor="text1"/>
              </w:rPr>
            </w:r>
          </w:p>
        </w:tc>
      </w:tr>
      <w:tr>
        <w:trPr>
          <w:jc w:val="center"/>
          <w:trHeight w:val="284"/>
        </w:trPr>
        <w:tc>
          <w:tcPr>
            <w:tcW w:w="463" w:type="pct"/>
            <w:vAlign w:val="center"/>
            <w:vMerge w:val="restart"/>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常州市中医医院和平北路25号</w:t>
            </w:r>
            <w:r>
              <w:rPr>
                <w:color w:val="000000" w:themeColor="text1"/>
              </w:rP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6</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25/25/25</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restart"/>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日立牌进口乘客电梯(一号楼)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26/26/26</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2.5</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26/26/26</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27/27/27</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9/9/9</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6</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0.5</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日立牌合资自动扶梯(一号楼)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3/3/4</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0.4</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300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restart"/>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杂物梯、餐梯(一号楼)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18/18/18</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0.4</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250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2/2/2</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0.4</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300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2/2/2</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0.4</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杂物梯(二号楼)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20/20/20</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1050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客梯（1#2#楼）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7</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21/21/21</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2.0</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客梯（3-9号楼）</w:t>
            </w:r>
            <w:r>
              <w:rPr>
                <w:color w:val="000000" w:themeColor="text1"/>
              </w:rPr>
            </w:r>
          </w:p>
        </w:tc>
      </w:tr>
      <w:tr>
        <w:trPr>
          <w:jc w:val="center"/>
          <w:trHeight w:val="284"/>
        </w:trPr>
        <w:tc>
          <w:tcPr>
            <w:tcW w:w="463" w:type="pct"/>
            <w:vAlign w:val="center"/>
            <w:vMerge w:val="continue"/>
            <w:textDirection w:val="lrTb"/>
            <w:noWrap w:val="false"/>
          </w:tcPr>
          <w:p>
            <w:pPr>
              <w:jc w:val="center"/>
              <w:spacing w:line="360" w:lineRule="auto"/>
              <w:rPr>
                <w:rFonts w:hint="eastAsia" w:asciiTheme="minorEastAsia" w:hAnsiTheme="minorEastAsia"/>
                <w:szCs w:val="21"/>
              </w:rPr>
            </w:pPr>
            <w:r>
              <w:rPr>
                <w:rFonts w:hint="eastAsia" w:asciiTheme="minorEastAsia" w:hAnsiTheme="minorEastAsia"/>
                <w:szCs w:val="21"/>
              </w:rPr>
            </w:r>
            <w:r/>
          </w:p>
        </w:tc>
        <w:tc>
          <w:tcPr>
            <w:tcW w:w="38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2</w:t>
            </w:r>
            <w:r>
              <w:rPr>
                <w:color w:val="000000" w:themeColor="text1"/>
              </w:rPr>
            </w:r>
          </w:p>
        </w:tc>
        <w:tc>
          <w:tcPr>
            <w:tcW w:w="616"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7/7/7</w:t>
            </w:r>
            <w:r>
              <w:rPr>
                <w:color w:val="000000" w:themeColor="text1"/>
              </w:rPr>
            </w:r>
          </w:p>
        </w:tc>
        <w:tc>
          <w:tcPr>
            <w:tcW w:w="538"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1.75</w:t>
            </w:r>
            <w:r>
              <w:rPr>
                <w:color w:val="000000" w:themeColor="text1"/>
              </w:rPr>
            </w:r>
          </w:p>
        </w:tc>
        <w:tc>
          <w:tcPr>
            <w:tcW w:w="844"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1600</w:t>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540"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c>
          <w:tcPr>
            <w:tcW w:w="1075"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客梯（10-11号楼）</w:t>
            </w:r>
            <w:r>
              <w:rPr>
                <w:color w:val="000000" w:themeColor="text1"/>
              </w:rPr>
            </w:r>
          </w:p>
        </w:tc>
      </w:tr>
      <w:tr>
        <w:trPr>
          <w:jc w:val="center"/>
          <w:trHeight w:val="284"/>
        </w:trPr>
        <w:tc>
          <w:tcPr>
            <w:gridSpan w:val="2"/>
            <w:tcW w:w="849"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一年合计</w:t>
            </w:r>
            <w:r>
              <w:rPr>
                <w:color w:val="000000" w:themeColor="text1"/>
              </w:rPr>
            </w:r>
          </w:p>
        </w:tc>
        <w:tc>
          <w:tcPr>
            <w:gridSpan w:val="6"/>
            <w:tcW w:w="4151"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r>
      <w:tr>
        <w:trPr>
          <w:jc w:val="center"/>
          <w:trHeight w:val="284"/>
        </w:trPr>
        <w:tc>
          <w:tcPr>
            <w:gridSpan w:val="2"/>
            <w:tcW w:w="849"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t xml:space="preserve">三年合计</w:t>
            </w:r>
            <w:r>
              <w:rPr>
                <w:color w:val="000000" w:themeColor="text1"/>
              </w:rPr>
            </w:r>
          </w:p>
        </w:tc>
        <w:tc>
          <w:tcPr>
            <w:gridSpan w:val="6"/>
            <w:tcW w:w="4151" w:type="pct"/>
            <w:vAlign w:val="center"/>
            <w:textDirection w:val="lrTb"/>
            <w:noWrap w:val="false"/>
          </w:tcPr>
          <w:p>
            <w:pPr>
              <w:jc w:val="center"/>
              <w:spacing w:line="360" w:lineRule="auto"/>
              <w:rPr>
                <w:rFonts w:hint="eastAsia" w:asciiTheme="minorEastAsia" w:hAnsiTheme="minorEastAsia"/>
                <w:color w:val="000000" w:themeColor="text1"/>
                <w:szCs w:val="21"/>
              </w:rPr>
            </w:pPr>
            <w:r>
              <w:rPr>
                <w:rFonts w:hint="eastAsia" w:asciiTheme="minorEastAsia" w:hAnsiTheme="minorEastAsia"/>
                <w:color w:val="000000" w:themeColor="text1"/>
                <w:szCs w:val="21"/>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注：1.本表应按包分别填写。</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2.如果不提供分项报价将视为没有实质性响应磋商文件</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3.</w:t>
      </w:r>
      <w:r>
        <w:rPr>
          <w:rFonts w:hint="eastAsia" w:ascii="宋体" w:hAnsi="宋体" w:eastAsia="宋体"/>
          <w:bCs/>
          <w:color w:val="000000" w:themeColor="text1"/>
          <w:sz w:val="24"/>
        </w:rPr>
        <w:t xml:space="preserve">本表行数可以按照项目分项情况增加。</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w:t>
      </w:r>
      <w:r>
        <w:rPr>
          <w:rFonts w:ascii="宋体" w:hAnsi="宋体" w:eastAsia="宋体"/>
          <w:bCs/>
          <w:color w:val="000000" w:themeColor="text1"/>
          <w:sz w:val="24"/>
        </w:rPr>
        <w:t xml:space="preserve">上述各项的</w:t>
      </w:r>
      <w:r>
        <w:rPr>
          <w:rFonts w:hint="eastAsia" w:ascii="宋体" w:hAnsi="宋体" w:eastAsia="宋体"/>
          <w:bCs/>
          <w:color w:val="000000" w:themeColor="text1"/>
          <w:sz w:val="24"/>
        </w:rPr>
        <w:t xml:space="preserve">服务内容如表格中填写不下的</w:t>
      </w:r>
      <w:r>
        <w:rPr>
          <w:rFonts w:ascii="宋体" w:hAnsi="宋体" w:eastAsia="宋体"/>
          <w:bCs/>
          <w:color w:val="000000" w:themeColor="text1"/>
          <w:sz w:val="24"/>
        </w:rPr>
        <w:t xml:space="preserve">，可</w:t>
      </w:r>
      <w:r>
        <w:rPr>
          <w:rFonts w:hint="eastAsia" w:ascii="宋体" w:hAnsi="宋体" w:eastAsia="宋体"/>
          <w:bCs/>
          <w:color w:val="000000" w:themeColor="text1"/>
          <w:sz w:val="24"/>
        </w:rPr>
        <w:t xml:space="preserve">以逐项</w:t>
      </w:r>
      <w:r>
        <w:rPr>
          <w:rFonts w:ascii="宋体" w:hAnsi="宋体" w:eastAsia="宋体"/>
          <w:bCs/>
          <w:color w:val="000000" w:themeColor="text1"/>
          <w:sz w:val="24"/>
        </w:rPr>
        <w:t xml:space="preserve">另页描述。</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名称（加盖公章）：____________</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w:t>
      </w:r>
      <w:r>
        <w:rPr>
          <w:color w:val="000000" w:themeColor="text1"/>
        </w:rPr>
      </w:r>
    </w:p>
    <w:p>
      <w:pPr>
        <w:jc w:val="left"/>
        <w:widowControl/>
        <w:rPr>
          <w:rFonts w:hint="eastAsia" w:ascii="宋体" w:hAnsi="宋体" w:eastAsia="宋体"/>
          <w:color w:val="000000" w:themeColor="text1"/>
          <w:sz w:val="24"/>
          <w:szCs w:val="20"/>
        </w:rPr>
      </w:pPr>
      <w:r>
        <w:rPr>
          <w:rFonts w:hint="eastAsia" w:ascii="宋体" w:hAnsi="宋体" w:eastAsia="宋体"/>
          <w:color w:val="000000" w:themeColor="text1"/>
          <w:sz w:val="24"/>
          <w:szCs w:val="20"/>
        </w:rPr>
        <w:br w:type="page" w:clear="all"/>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6</w:t>
      </w:r>
      <w:r>
        <w:rPr>
          <w:rFonts w:ascii="宋体" w:hAnsi="宋体" w:eastAsia="宋体"/>
          <w:color w:val="000000" w:themeColor="text1"/>
          <w:sz w:val="24"/>
          <w:szCs w:val="20"/>
        </w:rPr>
        <w:t xml:space="preserve">合同条款偏离表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合同条款偏离表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w:t>
      </w:r>
      <w:r>
        <w:rPr>
          <w:rFonts w:ascii="宋体" w:hAnsi="宋体" w:eastAsia="宋体"/>
          <w:bCs/>
          <w:color w:val="000000" w:themeColor="text1"/>
          <w:sz w:val="24"/>
          <w:u w:val="single"/>
        </w:rPr>
        <w:t xml:space="preserve">_______________  </w:t>
      </w:r>
      <w:r>
        <w:rPr>
          <w:rFonts w:ascii="宋体" w:hAnsi="宋体" w:eastAsia="宋体"/>
          <w:bCs/>
          <w:color w:val="000000" w:themeColor="text1"/>
          <w:sz w:val="24"/>
        </w:rPr>
        <w:t xml:space="preserve">   项目名称：</w:t>
      </w:r>
      <w:r>
        <w:rPr>
          <w:rFonts w:ascii="宋体" w:hAnsi="宋体" w:eastAsia="宋体"/>
          <w:bCs/>
          <w:color w:val="000000" w:themeColor="text1"/>
          <w:sz w:val="24"/>
          <w:u w:val="single"/>
        </w:rPr>
        <w:t xml:space="preserve">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57"/>
        <w:gridCol w:w="1593"/>
        <w:gridCol w:w="1578"/>
        <w:gridCol w:w="1578"/>
        <w:gridCol w:w="875"/>
      </w:tblGrid>
      <w:tr>
        <w:trPr>
          <w:jc w:val="center"/>
          <w:trHeight w:val="930"/>
        </w:trPr>
        <w:tc>
          <w:tcPr>
            <w:gridSpan w:val="6"/>
            <w:tcW w:w="8840"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对本项目合同条款的偏离情况（请进行勾选）：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招标文件条目号（页码）</w:t>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招标文件要求</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投标文件内容</w:t>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3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98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1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7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90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招标文件</w:t>
      </w:r>
      <w:r>
        <w:rPr>
          <w:rFonts w:ascii="宋体" w:hAnsi="宋体" w:eastAsia="宋体"/>
          <w:bCs/>
          <w:color w:val="000000" w:themeColor="text1"/>
          <w:sz w:val="24"/>
        </w:rPr>
        <w:t xml:space="preserve">中的所有商务、技术要求，除本表所列明的所有偏离外，均视作</w:t>
      </w: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szCs w:val="20"/>
        </w:rPr>
        <w:outlineLvl w:val="2"/>
      </w:pPr>
      <w:r>
        <w:rPr>
          <w:rFonts w:hint="eastAsia" w:ascii="宋体" w:hAnsi="宋体" w:eastAsia="宋体"/>
          <w:color w:val="000000" w:themeColor="text1"/>
          <w:sz w:val="24"/>
          <w:szCs w:val="20"/>
        </w:rPr>
        <w:t xml:space="preserve">7</w:t>
      </w:r>
      <w:r>
        <w:rPr>
          <w:rFonts w:ascii="宋体" w:hAnsi="宋体" w:eastAsia="宋体"/>
          <w:color w:val="000000" w:themeColor="text1"/>
          <w:sz w:val="24"/>
          <w:szCs w:val="20"/>
        </w:rPr>
        <w:t xml:space="preserve">采购需求偏离表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采购需求偏离表</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项目编号/包号：_____________________项目名称_______________________</w:t>
      </w:r>
      <w:r>
        <w:rPr>
          <w:color w:val="000000" w:themeColor="text1"/>
        </w:rP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5"/>
        <w:gridCol w:w="1849"/>
        <w:gridCol w:w="1586"/>
        <w:gridCol w:w="1571"/>
        <w:gridCol w:w="1602"/>
        <w:gridCol w:w="873"/>
      </w:tblGrid>
      <w:tr>
        <w:trPr>
          <w:jc w:val="center"/>
          <w:trHeight w:val="930"/>
        </w:trPr>
        <w:tc>
          <w:tcPr>
            <w:gridSpan w:val="6"/>
            <w:tcW w:w="8296" w:type="dxa"/>
            <w:vAlign w:val="center"/>
            <w:textDirection w:val="lrTb"/>
            <w:noWrap w:val="false"/>
          </w:tcPr>
          <w:p>
            <w:pPr>
              <w:contextualSpacing/>
              <w:ind w:left="228" w:hanging="228"/>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对本项目采购需求偏离情况（请进行勾选）：</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□无偏离（如无偏离，仅勾选无偏离即可）</w:t>
            </w:r>
            <w:r>
              <w:rPr>
                <w:color w:val="000000" w:themeColor="text1"/>
              </w:rPr>
            </w:r>
          </w:p>
          <w:p>
            <w:pPr>
              <w:contextualSpacing/>
              <w:ind w:left="228" w:hanging="228"/>
              <w:jc w:val="left"/>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□有偏离（如有偏离，则须在本表中对偏离项逐一列明）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序号</w:t>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文件条目号（页码）</w:t>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文件要求</w:t>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w:t>
            </w:r>
            <w:r>
              <w:rPr>
                <w:rFonts w:ascii="宋体" w:hAnsi="宋体" w:eastAsia="宋体"/>
                <w:bCs/>
                <w:color w:val="000000" w:themeColor="text1"/>
                <w:sz w:val="24"/>
              </w:rPr>
              <w:t xml:space="preserve">文件内容</w:t>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偏离情况</w:t>
            </w:r>
            <w:r>
              <w:rPr>
                <w:color w:val="000000" w:themeColor="text1"/>
              </w:rPr>
            </w:r>
          </w:p>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（据实填写）</w:t>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说明</w:t>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Height w:val="930"/>
        </w:trPr>
        <w:tc>
          <w:tcPr>
            <w:tcW w:w="815"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849"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86"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571"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1602"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W w:w="873" w:type="dxa"/>
            <w:vAlign w:val="center"/>
            <w:textDirection w:val="lrTb"/>
            <w:noWrap w:val="false"/>
          </w:tcPr>
          <w:p>
            <w:pPr>
              <w:contextualSpacing/>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注：</w:t>
      </w:r>
      <w:r>
        <w:rPr>
          <w:color w:val="000000" w:themeColor="text1"/>
        </w:rPr>
      </w:r>
    </w:p>
    <w:p>
      <w:pPr>
        <w:contextualSpacing/>
        <w:ind w:firstLine="480"/>
        <w:jc w:val="left"/>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w:t>
      </w:r>
      <w:r>
        <w:rPr>
          <w:rFonts w:ascii="宋体" w:hAnsi="宋体" w:eastAsia="宋体"/>
          <w:bCs/>
          <w:color w:val="000000" w:themeColor="text1"/>
          <w:sz w:val="24"/>
        </w:rPr>
        <w:t xml:space="preserve"> 对</w:t>
      </w:r>
      <w:r>
        <w:rPr>
          <w:rFonts w:hint="eastAsia" w:ascii="宋体" w:hAnsi="宋体" w:eastAsia="宋体"/>
          <w:bCs/>
          <w:color w:val="000000" w:themeColor="text1"/>
          <w:sz w:val="24"/>
        </w:rPr>
        <w:t xml:space="preserve">招标</w:t>
      </w:r>
      <w:r>
        <w:rPr>
          <w:rFonts w:ascii="宋体" w:hAnsi="宋体" w:eastAsia="宋体"/>
          <w:bCs/>
          <w:color w:val="000000" w:themeColor="text1"/>
          <w:sz w:val="24"/>
        </w:rPr>
        <w:t xml:space="preserve">文件中的所有商务、技术要求，除本表所列明的所有偏离外，均视作供应商已对之理解和</w:t>
      </w:r>
      <w:r>
        <w:rPr>
          <w:rFonts w:hint="eastAsia" w:ascii="宋体" w:hAnsi="宋体" w:eastAsia="宋体"/>
          <w:bCs/>
          <w:color w:val="000000" w:themeColor="text1"/>
          <w:sz w:val="24"/>
        </w:rPr>
        <w:t xml:space="preserve">响应</w:t>
      </w:r>
      <w:r>
        <w:rPr>
          <w:rFonts w:ascii="宋体" w:hAnsi="宋体" w:eastAsia="宋体"/>
          <w:bCs/>
          <w:color w:val="000000" w:themeColor="text1"/>
          <w:sz w:val="24"/>
        </w:rPr>
        <w:t xml:space="preserve">。</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2.</w:t>
      </w:r>
      <w:r>
        <w:rPr>
          <w:rFonts w:hint="eastAsia" w:ascii="宋体" w:hAnsi="宋体" w:eastAsia="宋体"/>
          <w:bCs/>
          <w:color w:val="000000" w:themeColor="text1"/>
          <w:sz w:val="24"/>
        </w:rPr>
        <w:t xml:space="preserve">“偏离情况”列应据实填写“正偏离”或“负偏离”。</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ascii="宋体" w:hAnsi="宋体" w:eastAsia="宋体"/>
          <w:bCs/>
          <w:color w:val="000000" w:themeColor="text1"/>
          <w:sz w:val="24"/>
        </w:rPr>
        <w:t xml:space="preserve">日期：_____年______月______日</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8项目实施方案等，包括但不限于如下主题：</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1）项目组织实施方案；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2）项目管理方案；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3）拟达到的标准，配备的人员、设备配置等；</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4）培训方案、技术支持等方案；</w:t>
      </w:r>
      <w:r>
        <w:rPr>
          <w:color w:val="000000" w:themeColor="text1"/>
        </w:rPr>
      </w:r>
    </w:p>
    <w:p>
      <w:pPr>
        <w:contextualSpacing/>
        <w:ind w:firstLine="480"/>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5）优惠条款或承诺；</w:t>
      </w:r>
      <w:r>
        <w:rPr>
          <w:color w:val="000000" w:themeColor="text1"/>
        </w:rPr>
      </w:r>
    </w:p>
    <w:p>
      <w:pPr>
        <w:contextualSpacing/>
        <w:ind w:firstLine="480"/>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t xml:space="preserve">6）其他。</w:t>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9参加本项目人员一览表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参加本项目人员一览表</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269"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64"/>
        <w:gridCol w:w="945"/>
        <w:gridCol w:w="945"/>
        <w:gridCol w:w="945"/>
        <w:gridCol w:w="945"/>
        <w:gridCol w:w="945"/>
        <w:gridCol w:w="945"/>
        <w:gridCol w:w="945"/>
        <w:gridCol w:w="945"/>
        <w:gridCol w:w="945"/>
      </w:tblGrid>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序号</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姓名</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性别</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年龄</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毕业学校和学历</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职称</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专业培训及证书</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责任</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或分工</w:t>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项目经历或主要工作</w:t>
            </w:r>
            <w:r>
              <w:rPr>
                <w:color w:val="000000" w:themeColor="text1"/>
              </w:rPr>
            </w:r>
          </w:p>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业绩</w:t>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注：参加本项目人员须是投标人正式职工。</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bookmarkStart w:id="522" w:name="_Toc288738397"/>
      <w:r>
        <w:rPr>
          <w:color w:val="000000" w:themeColor="text1"/>
        </w:rPr>
      </w:r>
      <w:bookmarkStart w:id="523" w:name="_Toc288738839"/>
      <w:r>
        <w:rPr>
          <w:color w:val="000000" w:themeColor="text1"/>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ascii="宋体" w:hAnsi="宋体" w:eastAsia="宋体"/>
          <w:color w:val="000000" w:themeColor="text1"/>
          <w:sz w:val="24"/>
        </w:rPr>
        <w:br w:type="page" w:clear="all"/>
      </w:r>
      <w:r>
        <w:rPr>
          <w:rFonts w:hint="eastAsia" w:ascii="宋体" w:hAnsi="宋体" w:eastAsia="宋体"/>
          <w:color w:val="000000" w:themeColor="text1"/>
          <w:sz w:val="24"/>
        </w:rPr>
        <w:t xml:space="preserve">10相关业绩案例一览表</w:t>
      </w:r>
      <w:r>
        <w:rPr>
          <w:color w:val="000000" w:themeColor="text1"/>
        </w:rPr>
      </w:r>
    </w:p>
    <w:p>
      <w:pPr>
        <w:ind w:left="267" w:hanging="267"/>
        <w:jc w:val="center"/>
        <w:spacing w:line="360" w:lineRule="auto"/>
        <w:rPr>
          <w:rFonts w:hint="eastAsia" w:ascii="宋体" w:hAnsi="宋体" w:eastAsia="宋体"/>
          <w:b/>
          <w:color w:val="000000" w:themeColor="text1"/>
          <w:sz w:val="28"/>
          <w:szCs w:val="28"/>
        </w:rPr>
      </w:pPr>
      <w:r>
        <w:rPr>
          <w:rFonts w:hint="eastAsia" w:ascii="宋体" w:hAnsi="宋体" w:eastAsia="宋体"/>
          <w:b/>
          <w:color w:val="000000" w:themeColor="text1"/>
          <w:sz w:val="28"/>
          <w:szCs w:val="28"/>
        </w:rPr>
        <w:t xml:space="preserve">相关业绩案例一览表</w:t>
      </w:r>
      <w:bookmarkEnd w:id="522"/>
      <w:r>
        <w:rPr>
          <w:color w:val="000000" w:themeColor="text1"/>
        </w:rPr>
      </w:r>
      <w:bookmarkEnd w:id="523"/>
      <w:r>
        <w:rPr>
          <w:color w:val="000000" w:themeColor="text1"/>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项目编号：                   </w:t>
      </w:r>
      <w:r>
        <w:rPr>
          <w:color w:val="000000" w:themeColor="text1"/>
        </w:rP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项目时间</w:t>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项目甲方单位</w:t>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项目名称</w:t>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合同金额</w:t>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单位地址</w:t>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联系电话</w:t>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contextualSpacing/>
              <w:ind w:left="228" w:hanging="228"/>
              <w:jc w:val="center"/>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tc>
      </w:tr>
    </w:tbl>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t xml:space="preserve">投标人</w:t>
      </w:r>
      <w:r>
        <w:rPr>
          <w:rFonts w:ascii="宋体" w:hAnsi="宋体" w:eastAsia="宋体"/>
          <w:bCs/>
          <w:color w:val="000000" w:themeColor="text1"/>
          <w:sz w:val="24"/>
        </w:rPr>
        <w:t xml:space="preserve">名称（加盖公章）：    ____________</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ascii="宋体" w:hAnsi="宋体" w:eastAsia="宋体"/>
          <w:bCs/>
          <w:color w:val="000000" w:themeColor="text1"/>
          <w:sz w:val="24"/>
        </w:rPr>
        <w:t xml:space="preserve">日期：_____年______月______日   </w:t>
      </w:r>
      <w:r>
        <w:rPr>
          <w:color w:val="000000" w:themeColor="text1"/>
        </w:rPr>
      </w:r>
    </w:p>
    <w:p>
      <w:pPr>
        <w:contextualSpacing/>
        <w:ind w:left="228" w:hanging="228"/>
        <w:spacing w:line="360" w:lineRule="auto"/>
        <w:rPr>
          <w:rFonts w:hint="eastAsia" w:ascii="宋体" w:hAnsi="宋体" w:eastAsia="宋体"/>
          <w:bCs/>
          <w:color w:val="000000" w:themeColor="text1"/>
          <w:sz w:val="24"/>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bCs/>
          <w:color w:val="000000" w:themeColor="text1"/>
          <w:sz w:val="24"/>
        </w:rPr>
      </w:r>
      <w:r>
        <w:rPr>
          <w:color w:val="000000" w:themeColor="text1"/>
        </w:rPr>
      </w:r>
    </w:p>
    <w:p>
      <w:pPr>
        <w:ind w:left="228" w:hanging="228"/>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11招标</w:t>
      </w:r>
      <w:r>
        <w:rPr>
          <w:rFonts w:ascii="宋体" w:hAnsi="宋体" w:eastAsia="宋体"/>
          <w:color w:val="000000" w:themeColor="text1"/>
          <w:sz w:val="24"/>
        </w:rPr>
        <w:t xml:space="preserve">文件要求提供或</w:t>
      </w:r>
      <w:r>
        <w:rPr>
          <w:rFonts w:hint="eastAsia" w:ascii="宋体" w:hAnsi="宋体" w:eastAsia="宋体"/>
          <w:color w:val="000000" w:themeColor="text1"/>
          <w:sz w:val="24"/>
        </w:rPr>
        <w:t xml:space="preserve">投标人</w:t>
      </w:r>
      <w:r>
        <w:rPr>
          <w:rFonts w:ascii="宋体" w:hAnsi="宋体" w:eastAsia="宋体"/>
          <w:color w:val="000000" w:themeColor="text1"/>
          <w:sz w:val="24"/>
        </w:rPr>
        <w:t xml:space="preserve">认为应附的其他材料</w:t>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contextualSpacing/>
        <w:ind w:left="228" w:hanging="228"/>
        <w:spacing w:line="360" w:lineRule="auto"/>
        <w:rPr>
          <w:rFonts w:hint="eastAsia" w:ascii="宋体" w:hAnsi="宋体" w:eastAsia="宋体"/>
          <w:bCs/>
          <w:color w:val="000000" w:themeColor="text1"/>
          <w:sz w:val="24"/>
        </w:rPr>
      </w:pPr>
      <w:r>
        <w:rPr>
          <w:rFonts w:hint="eastAsia" w:ascii="宋体" w:hAnsi="宋体" w:eastAsia="宋体"/>
          <w:bCs/>
          <w:color w:val="000000" w:themeColor="text1"/>
          <w:sz w:val="24"/>
        </w:rPr>
      </w:r>
      <w:r>
        <w:rPr>
          <w:color w:val="000000" w:themeColor="text1"/>
        </w:rPr>
      </w:r>
    </w:p>
    <w:p>
      <w:pPr>
        <w:ind w:left="228" w:hanging="228"/>
        <w:jc w:val="center"/>
        <w:spacing w:line="360" w:lineRule="auto"/>
        <w:rPr>
          <w:rFonts w:hint="eastAsia" w:ascii="宋体" w:hAnsi="宋体" w:eastAsia="宋体"/>
          <w:color w:val="000000" w:themeColor="text1"/>
          <w:sz w:val="24"/>
        </w:rPr>
        <w:outlineLvl w:val="2"/>
      </w:pPr>
      <w:r>
        <w:rPr>
          <w:rFonts w:hint="eastAsia" w:ascii="宋体" w:hAnsi="宋体" w:eastAsia="宋体"/>
          <w:color w:val="000000" w:themeColor="text1"/>
          <w:sz w:val="24"/>
        </w:rPr>
        <w:t xml:space="preserve">（全文完）</w:t>
      </w:r>
      <w:r>
        <w:rPr>
          <w:color w:val="000000" w:themeColor="text1"/>
        </w:rP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楷体_GB2312">
    <w:panose1 w:val="02010609060101010101"/>
  </w:font>
  <w:font w:name="Calibri">
    <w:panose1 w:val="020F0502020204030204"/>
  </w:font>
  <w:font w:name="幼圆">
    <w:panose1 w:val="02010509060101010101"/>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52"/>
      <w:rPr/>
    </w:sdtPr>
    <w:sdtContent>
      <w:p>
        <w:pPr>
          <w:pStyle w:val="878"/>
          <w:jc w:val="center"/>
        </w:pPr>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8"/>
      <w:jc w:val="cente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18119938"/>
      <w:rPr/>
    </w:sdtPr>
    <w:sdtContent>
      <w:p>
        <w:pPr>
          <w:pStyle w:val="878"/>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 xml:space="preserve">19</w:t>
        </w:r>
        <w:r>
          <w:rPr>
            <w:rFonts w:asciiTheme="minorEastAsia" w:hAnsiTheme="minorEastAsia"/>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jc w:val="right"/>
    </w:pPr>
    <w:r>
      <w:rPr>
        <w:rFonts w:hint="eastAsia"/>
      </w:rPr>
      <w:t xml:space="preserve">常州市政府采购项目公开招标文件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0" w:hanging="566"/>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1">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2">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1134" w:hanging="1134"/>
      </w:pPr>
      <w:rPr>
        <w:rFonts w:hint="eastAsia"/>
      </w:rPr>
    </w:lvl>
    <w:lvl w:ilvl="2">
      <w:start w:val="1"/>
      <w:numFmt w:val="decimal"/>
      <w:isLgl w:val="false"/>
      <w:suff w:val="tab"/>
      <w:lvlText w:val="%1.%2.%3"/>
      <w:lvlJc w:val="left"/>
      <w:pPr>
        <w:ind w:left="1275" w:hanging="425"/>
      </w:pPr>
      <w:rPr>
        <w:rFonts w:hint="eastAsia"/>
      </w:rPr>
    </w:lvl>
    <w:lvl w:ilvl="3">
      <w:start w:val="1"/>
      <w:numFmt w:val="decimal"/>
      <w:isLgl w:val="false"/>
      <w:suff w:val="tab"/>
      <w:lvlText w:val="%1.%2.%3.%4"/>
      <w:lvlJc w:val="left"/>
      <w:pPr>
        <w:ind w:left="1700" w:hanging="425"/>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abstractNum w:abstractNumId="3">
    <w:multiLevelType w:val="hybridMultilevel"/>
    <w:lvl w:ilvl="0">
      <w:start w:val="1"/>
      <w:numFmt w:val="decimal"/>
      <w:isLgl w:val="false"/>
      <w:suff w:val="tab"/>
      <w:lvlText w:val="%1"/>
      <w:lvlJc w:val="left"/>
      <w:pPr>
        <w:ind w:left="284" w:hanging="284"/>
      </w:pPr>
      <w:rPr>
        <w:rFonts w:hint="eastAsia"/>
      </w:rPr>
    </w:lvl>
    <w:lvl w:ilvl="1">
      <w:start w:val="1"/>
      <w:numFmt w:val="decimal"/>
      <w:isLgl w:val="false"/>
      <w:suff w:val="tab"/>
      <w:lvlText w:val="%1.%2"/>
      <w:lvlJc w:val="left"/>
      <w:pPr>
        <w:ind w:left="851" w:hanging="567"/>
      </w:pPr>
      <w:rPr>
        <w:rFonts w:hint="eastAsia"/>
      </w:rPr>
    </w:lvl>
    <w:lvl w:ilvl="2">
      <w:start w:val="1"/>
      <w:numFmt w:val="decimal"/>
      <w:isLgl w:val="false"/>
      <w:suff w:val="tab"/>
      <w:lvlText w:val="%1.%2.%3"/>
      <w:lvlJc w:val="left"/>
      <w:pPr>
        <w:ind w:left="1418" w:hanging="851"/>
      </w:pPr>
      <w:rPr>
        <w:rFonts w:hint="eastAsia"/>
      </w:rPr>
    </w:lvl>
    <w:lvl w:ilvl="3">
      <w:start w:val="1"/>
      <w:numFmt w:val="decimal"/>
      <w:isLgl w:val="false"/>
      <w:suff w:val="tab"/>
      <w:lvlText w:val="%1.%2.%3.%4"/>
      <w:lvlJc w:val="left"/>
      <w:pPr>
        <w:ind w:left="1985" w:hanging="1134"/>
      </w:pPr>
      <w:rPr>
        <w:rFonts w:hint="eastAsia"/>
      </w:rPr>
    </w:lvl>
    <w:lvl w:ilvl="4">
      <w:start w:val="1"/>
      <w:numFmt w:val="decimal"/>
      <w:isLgl w:val="false"/>
      <w:suff w:val="tab"/>
      <w:lvlText w:val="%1.%2.%3.%4.%5"/>
      <w:lvlJc w:val="left"/>
      <w:pPr>
        <w:ind w:left="2125" w:hanging="425"/>
      </w:pPr>
      <w:rPr>
        <w:rFonts w:hint="eastAsia"/>
      </w:rPr>
    </w:lvl>
    <w:lvl w:ilvl="5">
      <w:start w:val="1"/>
      <w:numFmt w:val="decimal"/>
      <w:isLgl w:val="false"/>
      <w:suff w:val="tab"/>
      <w:lvlText w:val="%1.%2.%3.%4.%5.%6"/>
      <w:lvlJc w:val="left"/>
      <w:pPr>
        <w:ind w:left="2550" w:hanging="425"/>
      </w:pPr>
      <w:rPr>
        <w:rFonts w:hint="eastAsia"/>
      </w:rPr>
    </w:lvl>
    <w:lvl w:ilvl="6">
      <w:start w:val="1"/>
      <w:numFmt w:val="decimal"/>
      <w:isLgl w:val="false"/>
      <w:suff w:val="tab"/>
      <w:lvlText w:val="%1.%2.%3.%4.%5.%6.%7"/>
      <w:lvlJc w:val="left"/>
      <w:pPr>
        <w:ind w:left="2975" w:hanging="425"/>
      </w:pPr>
      <w:rPr>
        <w:rFonts w:hint="eastAsia"/>
      </w:rPr>
    </w:lvl>
    <w:lvl w:ilvl="7">
      <w:start w:val="1"/>
      <w:numFmt w:val="decimal"/>
      <w:isLgl w:val="false"/>
      <w:suff w:val="tab"/>
      <w:lvlText w:val="%1.%2.%3.%4.%5.%6.%7.%8"/>
      <w:lvlJc w:val="left"/>
      <w:pPr>
        <w:ind w:left="3400" w:hanging="425"/>
      </w:pPr>
      <w:rPr>
        <w:rFonts w:hint="eastAsia"/>
      </w:rPr>
    </w:lvl>
    <w:lvl w:ilvl="8">
      <w:start w:val="1"/>
      <w:numFmt w:val="decimal"/>
      <w:isLgl w:val="false"/>
      <w:suff w:val="tab"/>
      <w:lvlText w:val="%1.%2.%3.%4.%5.%6.%7.%8.%9"/>
      <w:lvlJc w:val="left"/>
      <w:pPr>
        <w:ind w:left="3825" w:hanging="425"/>
      </w:pPr>
      <w:rPr>
        <w:rFonts w:hint="eastAsia"/>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8">
    <w:name w:val="Heading 1 Char"/>
    <w:basedOn w:val="869"/>
    <w:link w:val="866"/>
    <w:uiPriority w:val="9"/>
    <w:rPr>
      <w:rFonts w:ascii="Arial" w:hAnsi="Arial" w:eastAsia="Arial" w:cs="Arial"/>
      <w:sz w:val="40"/>
      <w:szCs w:val="40"/>
    </w:rPr>
  </w:style>
  <w:style w:type="character" w:styleId="699">
    <w:name w:val="Heading 2 Char"/>
    <w:basedOn w:val="869"/>
    <w:link w:val="867"/>
    <w:uiPriority w:val="9"/>
    <w:rPr>
      <w:rFonts w:ascii="Arial" w:hAnsi="Arial" w:eastAsia="Arial" w:cs="Arial"/>
      <w:sz w:val="34"/>
    </w:rPr>
  </w:style>
  <w:style w:type="paragraph" w:styleId="700">
    <w:name w:val="Heading 4"/>
    <w:basedOn w:val="865"/>
    <w:next w:val="865"/>
    <w:link w:val="701"/>
    <w:uiPriority w:val="9"/>
    <w:unhideWhenUsed/>
    <w:qFormat/>
    <w:pPr>
      <w:keepLines/>
      <w:keepNext/>
      <w:spacing w:before="320" w:after="200"/>
      <w:outlineLvl w:val="3"/>
    </w:pPr>
    <w:rPr>
      <w:rFonts w:ascii="Arial" w:hAnsi="Arial" w:eastAsia="Arial" w:cs="Arial"/>
      <w:b/>
      <w:bCs/>
      <w:sz w:val="26"/>
      <w:szCs w:val="26"/>
    </w:rPr>
  </w:style>
  <w:style w:type="character" w:styleId="701">
    <w:name w:val="Heading 4 Char"/>
    <w:basedOn w:val="869"/>
    <w:link w:val="700"/>
    <w:uiPriority w:val="9"/>
    <w:rPr>
      <w:rFonts w:ascii="Arial" w:hAnsi="Arial" w:eastAsia="Arial" w:cs="Arial"/>
      <w:b/>
      <w:bCs/>
      <w:sz w:val="26"/>
      <w:szCs w:val="26"/>
    </w:rPr>
  </w:style>
  <w:style w:type="paragraph" w:styleId="702">
    <w:name w:val="Heading 5"/>
    <w:basedOn w:val="865"/>
    <w:next w:val="865"/>
    <w:link w:val="703"/>
    <w:uiPriority w:val="9"/>
    <w:unhideWhenUsed/>
    <w:qFormat/>
    <w:pPr>
      <w:keepLines/>
      <w:keepNext/>
      <w:spacing w:before="320" w:after="200"/>
      <w:outlineLvl w:val="4"/>
    </w:pPr>
    <w:rPr>
      <w:rFonts w:ascii="Arial" w:hAnsi="Arial" w:eastAsia="Arial" w:cs="Arial"/>
      <w:b/>
      <w:bCs/>
      <w:sz w:val="24"/>
      <w:szCs w:val="24"/>
    </w:rPr>
  </w:style>
  <w:style w:type="character" w:styleId="703">
    <w:name w:val="Heading 5 Char"/>
    <w:basedOn w:val="869"/>
    <w:link w:val="702"/>
    <w:uiPriority w:val="9"/>
    <w:rPr>
      <w:rFonts w:ascii="Arial" w:hAnsi="Arial" w:eastAsia="Arial" w:cs="Arial"/>
      <w:b/>
      <w:bCs/>
      <w:sz w:val="24"/>
      <w:szCs w:val="24"/>
    </w:rPr>
  </w:style>
  <w:style w:type="paragraph" w:styleId="704">
    <w:name w:val="Heading 6"/>
    <w:basedOn w:val="865"/>
    <w:next w:val="865"/>
    <w:link w:val="705"/>
    <w:uiPriority w:val="9"/>
    <w:unhideWhenUsed/>
    <w:qFormat/>
    <w:pPr>
      <w:keepLines/>
      <w:keepNext/>
      <w:spacing w:before="320" w:after="200"/>
      <w:outlineLvl w:val="5"/>
    </w:pPr>
    <w:rPr>
      <w:rFonts w:ascii="Arial" w:hAnsi="Arial" w:eastAsia="Arial" w:cs="Arial"/>
      <w:b/>
      <w:bCs/>
      <w:sz w:val="22"/>
      <w:szCs w:val="22"/>
    </w:rPr>
  </w:style>
  <w:style w:type="character" w:styleId="705">
    <w:name w:val="Heading 6 Char"/>
    <w:basedOn w:val="869"/>
    <w:link w:val="704"/>
    <w:uiPriority w:val="9"/>
    <w:rPr>
      <w:rFonts w:ascii="Arial" w:hAnsi="Arial" w:eastAsia="Arial" w:cs="Arial"/>
      <w:b/>
      <w:bCs/>
      <w:sz w:val="22"/>
      <w:szCs w:val="22"/>
    </w:rPr>
  </w:style>
  <w:style w:type="paragraph" w:styleId="706">
    <w:name w:val="Heading 7"/>
    <w:basedOn w:val="865"/>
    <w:next w:val="865"/>
    <w:link w:val="707"/>
    <w:uiPriority w:val="9"/>
    <w:unhideWhenUsed/>
    <w:qFormat/>
    <w:pPr>
      <w:keepLines/>
      <w:keepNext/>
      <w:spacing w:before="320" w:after="200"/>
      <w:outlineLvl w:val="6"/>
    </w:pPr>
    <w:rPr>
      <w:rFonts w:ascii="Arial" w:hAnsi="Arial" w:eastAsia="Arial" w:cs="Arial"/>
      <w:b/>
      <w:bCs/>
      <w:i/>
      <w:iCs/>
      <w:sz w:val="22"/>
      <w:szCs w:val="22"/>
    </w:rPr>
  </w:style>
  <w:style w:type="character" w:styleId="707">
    <w:name w:val="Heading 7 Char"/>
    <w:basedOn w:val="869"/>
    <w:link w:val="706"/>
    <w:uiPriority w:val="9"/>
    <w:rPr>
      <w:rFonts w:ascii="Arial" w:hAnsi="Arial" w:eastAsia="Arial" w:cs="Arial"/>
      <w:b/>
      <w:bCs/>
      <w:i/>
      <w:iCs/>
      <w:sz w:val="22"/>
      <w:szCs w:val="22"/>
    </w:rPr>
  </w:style>
  <w:style w:type="paragraph" w:styleId="708">
    <w:name w:val="Heading 8"/>
    <w:basedOn w:val="865"/>
    <w:next w:val="865"/>
    <w:link w:val="709"/>
    <w:uiPriority w:val="9"/>
    <w:unhideWhenUsed/>
    <w:qFormat/>
    <w:pPr>
      <w:keepLines/>
      <w:keepNext/>
      <w:spacing w:before="320" w:after="200"/>
      <w:outlineLvl w:val="7"/>
    </w:pPr>
    <w:rPr>
      <w:rFonts w:ascii="Arial" w:hAnsi="Arial" w:eastAsia="Arial" w:cs="Arial"/>
      <w:i/>
      <w:iCs/>
      <w:sz w:val="22"/>
      <w:szCs w:val="22"/>
    </w:rPr>
  </w:style>
  <w:style w:type="character" w:styleId="709">
    <w:name w:val="Heading 8 Char"/>
    <w:basedOn w:val="869"/>
    <w:link w:val="708"/>
    <w:uiPriority w:val="9"/>
    <w:rPr>
      <w:rFonts w:ascii="Arial" w:hAnsi="Arial" w:eastAsia="Arial" w:cs="Arial"/>
      <w:i/>
      <w:iCs/>
      <w:sz w:val="22"/>
      <w:szCs w:val="22"/>
    </w:rPr>
  </w:style>
  <w:style w:type="paragraph" w:styleId="710">
    <w:name w:val="Heading 9"/>
    <w:basedOn w:val="865"/>
    <w:next w:val="865"/>
    <w:link w:val="711"/>
    <w:uiPriority w:val="9"/>
    <w:unhideWhenUsed/>
    <w:qFormat/>
    <w:pPr>
      <w:keepLines/>
      <w:keepNext/>
      <w:spacing w:before="320" w:after="200"/>
      <w:outlineLvl w:val="8"/>
    </w:pPr>
    <w:rPr>
      <w:rFonts w:ascii="Arial" w:hAnsi="Arial" w:eastAsia="Arial" w:cs="Arial"/>
      <w:i/>
      <w:iCs/>
      <w:sz w:val="21"/>
      <w:szCs w:val="21"/>
    </w:rPr>
  </w:style>
  <w:style w:type="character" w:styleId="711">
    <w:name w:val="Heading 9 Char"/>
    <w:basedOn w:val="869"/>
    <w:link w:val="710"/>
    <w:uiPriority w:val="9"/>
    <w:rPr>
      <w:rFonts w:ascii="Arial" w:hAnsi="Arial" w:eastAsia="Arial" w:cs="Arial"/>
      <w:i/>
      <w:iCs/>
      <w:sz w:val="21"/>
      <w:szCs w:val="21"/>
    </w:rPr>
  </w:style>
  <w:style w:type="paragraph" w:styleId="712">
    <w:name w:val="No Spacing"/>
    <w:uiPriority w:val="1"/>
    <w:qFormat/>
    <w:pPr>
      <w:spacing w:before="0" w:after="0" w:line="240" w:lineRule="auto"/>
    </w:pPr>
  </w:style>
  <w:style w:type="paragraph" w:styleId="713">
    <w:name w:val="Title"/>
    <w:basedOn w:val="865"/>
    <w:next w:val="865"/>
    <w:link w:val="714"/>
    <w:uiPriority w:val="10"/>
    <w:qFormat/>
    <w:pPr>
      <w:contextualSpacing/>
      <w:spacing w:before="300" w:after="200"/>
    </w:pPr>
    <w:rPr>
      <w:sz w:val="48"/>
      <w:szCs w:val="48"/>
    </w:rPr>
  </w:style>
  <w:style w:type="character" w:styleId="714">
    <w:name w:val="Title Char"/>
    <w:basedOn w:val="869"/>
    <w:link w:val="713"/>
    <w:uiPriority w:val="10"/>
    <w:rPr>
      <w:sz w:val="48"/>
      <w:szCs w:val="48"/>
    </w:rPr>
  </w:style>
  <w:style w:type="paragraph" w:styleId="715">
    <w:name w:val="Subtitle"/>
    <w:basedOn w:val="865"/>
    <w:next w:val="865"/>
    <w:link w:val="716"/>
    <w:uiPriority w:val="11"/>
    <w:qFormat/>
    <w:pPr>
      <w:spacing w:before="200" w:after="200"/>
    </w:pPr>
    <w:rPr>
      <w:sz w:val="24"/>
      <w:szCs w:val="24"/>
    </w:rPr>
  </w:style>
  <w:style w:type="character" w:styleId="716">
    <w:name w:val="Subtitle Char"/>
    <w:basedOn w:val="869"/>
    <w:link w:val="715"/>
    <w:uiPriority w:val="11"/>
    <w:rPr>
      <w:sz w:val="24"/>
      <w:szCs w:val="24"/>
    </w:rPr>
  </w:style>
  <w:style w:type="paragraph" w:styleId="717">
    <w:name w:val="Quote"/>
    <w:basedOn w:val="865"/>
    <w:next w:val="865"/>
    <w:link w:val="718"/>
    <w:uiPriority w:val="29"/>
    <w:qFormat/>
    <w:pPr>
      <w:ind w:left="720" w:right="720"/>
    </w:pPr>
    <w:rPr>
      <w:i/>
    </w:rPr>
  </w:style>
  <w:style w:type="character" w:styleId="718">
    <w:name w:val="Quote Char"/>
    <w:link w:val="717"/>
    <w:uiPriority w:val="29"/>
    <w:rPr>
      <w:i/>
    </w:rPr>
  </w:style>
  <w:style w:type="paragraph" w:styleId="719">
    <w:name w:val="Intense Quote"/>
    <w:basedOn w:val="865"/>
    <w:next w:val="865"/>
    <w:link w:val="7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0">
    <w:name w:val="Intense Quote Char"/>
    <w:link w:val="719"/>
    <w:uiPriority w:val="30"/>
    <w:rPr>
      <w:i/>
    </w:rPr>
  </w:style>
  <w:style w:type="character" w:styleId="721">
    <w:name w:val="Header Char"/>
    <w:basedOn w:val="869"/>
    <w:link w:val="879"/>
    <w:uiPriority w:val="99"/>
  </w:style>
  <w:style w:type="character" w:styleId="722">
    <w:name w:val="Footer Char"/>
    <w:basedOn w:val="869"/>
    <w:link w:val="878"/>
    <w:uiPriority w:val="99"/>
  </w:style>
  <w:style w:type="paragraph" w:styleId="723">
    <w:name w:val="Caption"/>
    <w:basedOn w:val="865"/>
    <w:next w:val="865"/>
    <w:uiPriority w:val="35"/>
    <w:semiHidden/>
    <w:unhideWhenUsed/>
    <w:qFormat/>
    <w:pPr>
      <w:spacing w:line="276" w:lineRule="auto"/>
    </w:pPr>
    <w:rPr>
      <w:b/>
      <w:bCs/>
      <w:color w:val="4f81bd" w:themeColor="accent1"/>
      <w:sz w:val="18"/>
      <w:szCs w:val="18"/>
    </w:rPr>
  </w:style>
  <w:style w:type="character" w:styleId="724">
    <w:name w:val="Caption Char"/>
    <w:basedOn w:val="723"/>
    <w:link w:val="878"/>
    <w:uiPriority w:val="99"/>
  </w:style>
  <w:style w:type="table" w:styleId="725">
    <w:name w:val="Table Grid Light"/>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6">
    <w:name w:val="Plain Table 1"/>
    <w:basedOn w:val="87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2"/>
    <w:basedOn w:val="87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3"/>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9">
    <w:name w:val="Plain Table 4"/>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0">
    <w:name w:val="Plain Table 5"/>
    <w:basedOn w:val="87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1">
    <w:name w:val="Grid Table 1 Light"/>
    <w:basedOn w:val="87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2">
    <w:name w:val="Grid Table 1 Light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3">
    <w:name w:val="Grid Table 1 Light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4">
    <w:name w:val="Grid Table 1 Light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5">
    <w:name w:val="Grid Table 1 Light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6">
    <w:name w:val="Grid Table 1 Light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7">
    <w:name w:val="Grid Table 1 Light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8">
    <w:name w:val="Grid Table 2"/>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2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0">
    <w:name w:val="Grid Table 2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1">
    <w:name w:val="Grid Table 2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2">
    <w:name w:val="Grid Table 2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3">
    <w:name w:val="Grid Table 2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4">
    <w:name w:val="Grid Table 2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5">
    <w:name w:val="Grid Table 3"/>
    <w:basedOn w:val="87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1"/>
    <w:basedOn w:val="87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2"/>
    <w:basedOn w:val="87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3"/>
    <w:basedOn w:val="87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4"/>
    <w:basedOn w:val="87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5"/>
    <w:basedOn w:val="87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6"/>
    <w:basedOn w:val="87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4"/>
    <w:basedOn w:val="87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3">
    <w:name w:val="Grid Table 4 - Accent 1"/>
    <w:basedOn w:val="87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4">
    <w:name w:val="Grid Table 4 - Accent 2"/>
    <w:basedOn w:val="87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5">
    <w:name w:val="Grid Table 4 - Accent 3"/>
    <w:basedOn w:val="87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6">
    <w:name w:val="Grid Table 4 - Accent 4"/>
    <w:basedOn w:val="87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7">
    <w:name w:val="Grid Table 4 - Accent 5"/>
    <w:basedOn w:val="87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8">
    <w:name w:val="Grid Table 4 - Accent 6"/>
    <w:basedOn w:val="87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9">
    <w:name w:val="Grid Table 5 Dark"/>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0">
    <w:name w:val="Grid Table 5 Dark- Accent 1"/>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1">
    <w:name w:val="Grid Table 5 Dark - Accent 2"/>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2">
    <w:name w:val="Grid Table 5 Dark - Accent 3"/>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3">
    <w:name w:val="Grid Table 5 Dark- Accent 4"/>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4">
    <w:name w:val="Grid Table 5 Dark - Accent 5"/>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5">
    <w:name w:val="Grid Table 5 Dark - Accent 6"/>
    <w:basedOn w:val="87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6">
    <w:name w:val="Grid Table 6 Colorful"/>
    <w:basedOn w:val="87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7">
    <w:name w:val="Grid Table 6 Colorful - Accent 1"/>
    <w:basedOn w:val="87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8">
    <w:name w:val="Grid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9">
    <w:name w:val="Grid Table 6 Colorful - Accent 3"/>
    <w:basedOn w:val="87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0">
    <w:name w:val="Grid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1">
    <w:name w:val="Grid Table 6 Colorful - Accent 5"/>
    <w:basedOn w:val="87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6 Colorful - Accent 6"/>
    <w:basedOn w:val="87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7 Colorful"/>
    <w:basedOn w:val="87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Grid Table 7 Colorful - Accent 1"/>
    <w:basedOn w:val="87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5">
    <w:name w:val="Grid Table 7 Colorful - Accent 2"/>
    <w:basedOn w:val="87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6">
    <w:name w:val="Grid Table 7 Colorful - Accent 3"/>
    <w:basedOn w:val="87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7">
    <w:name w:val="Grid Table 7 Colorful - Accent 4"/>
    <w:basedOn w:val="87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8">
    <w:name w:val="Grid Table 7 Colorful - Accent 5"/>
    <w:basedOn w:val="87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9">
    <w:name w:val="Grid Table 7 Colorful - Accent 6"/>
    <w:basedOn w:val="87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0">
    <w:name w:val="List Table 1 Light"/>
    <w:basedOn w:val="87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1 Light - Accent 1"/>
    <w:basedOn w:val="870"/>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2">
    <w:name w:val="List Table 1 Light - Accent 2"/>
    <w:basedOn w:val="870"/>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3">
    <w:name w:val="List Table 1 Light - Accent 3"/>
    <w:basedOn w:val="870"/>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4">
    <w:name w:val="List Table 1 Light - Accent 4"/>
    <w:basedOn w:val="870"/>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5">
    <w:name w:val="List Table 1 Light - Accent 5"/>
    <w:basedOn w:val="870"/>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6">
    <w:name w:val="List Table 1 Light - Accent 6"/>
    <w:basedOn w:val="870"/>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7">
    <w:name w:val="List Table 2"/>
    <w:basedOn w:val="87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8">
    <w:name w:val="List Table 2 - Accent 1"/>
    <w:basedOn w:val="87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9">
    <w:name w:val="List Table 2 - Accent 2"/>
    <w:basedOn w:val="87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0">
    <w:name w:val="List Table 2 - Accent 3"/>
    <w:basedOn w:val="87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1">
    <w:name w:val="List Table 2 - Accent 4"/>
    <w:basedOn w:val="87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2">
    <w:name w:val="List Table 2 - Accent 5"/>
    <w:basedOn w:val="87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3">
    <w:name w:val="List Table 2 - Accent 6"/>
    <w:basedOn w:val="87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4">
    <w:name w:val="List Table 3"/>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5">
    <w:name w:val="List Table 3 - Accent 1"/>
    <w:basedOn w:val="87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6">
    <w:name w:val="List Table 3 - Accent 2"/>
    <w:basedOn w:val="87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7">
    <w:name w:val="List Table 3 - Accent 3"/>
    <w:basedOn w:val="87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8">
    <w:name w:val="List Table 3 - Accent 4"/>
    <w:basedOn w:val="87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9">
    <w:name w:val="List Table 3 - Accent 5"/>
    <w:basedOn w:val="87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0">
    <w:name w:val="List Table 3 - Accent 6"/>
    <w:basedOn w:val="87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1">
    <w:name w:val="List Table 4"/>
    <w:basedOn w:val="87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4 - Accent 1"/>
    <w:basedOn w:val="87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4 - Accent 2"/>
    <w:basedOn w:val="87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4">
    <w:name w:val="List Table 4 - Accent 3"/>
    <w:basedOn w:val="87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5">
    <w:name w:val="List Table 4 - Accent 4"/>
    <w:basedOn w:val="87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6">
    <w:name w:val="List Table 4 - Accent 5"/>
    <w:basedOn w:val="87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7">
    <w:name w:val="List Table 4 - Accent 6"/>
    <w:basedOn w:val="87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8">
    <w:name w:val="List Table 5 Dark"/>
    <w:basedOn w:val="87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1"/>
    <w:basedOn w:val="87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2"/>
    <w:basedOn w:val="87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3"/>
    <w:basedOn w:val="87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4"/>
    <w:basedOn w:val="87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5"/>
    <w:basedOn w:val="87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6"/>
    <w:basedOn w:val="87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7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6 Colorful - Accent 1"/>
    <w:basedOn w:val="87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7">
    <w:name w:val="List Table 6 Colorful - Accent 2"/>
    <w:basedOn w:val="87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8">
    <w:name w:val="List Table 6 Colorful - Accent 3"/>
    <w:basedOn w:val="87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9">
    <w:name w:val="List Table 6 Colorful - Accent 4"/>
    <w:basedOn w:val="87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0">
    <w:name w:val="List Table 6 Colorful - Accent 5"/>
    <w:basedOn w:val="87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basedOn w:val="87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basedOn w:val="87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basedOn w:val="87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basedOn w:val="87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basedOn w:val="87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basedOn w:val="87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basedOn w:val="87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basedOn w:val="87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basedOn w:val="87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basedOn w:val="87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basedOn w:val="87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basedOn w:val="87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basedOn w:val="87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basedOn w:val="87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basedOn w:val="87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basedOn w:val="87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basedOn w:val="87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basedOn w:val="87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basedOn w:val="87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basedOn w:val="87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basedOn w:val="87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basedOn w:val="87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basedOn w:val="87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0">
    <w:name w:val="footnote text"/>
    <w:basedOn w:val="865"/>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basedOn w:val="869"/>
    <w:uiPriority w:val="99"/>
    <w:unhideWhenUsed/>
    <w:rPr>
      <w:vertAlign w:val="superscript"/>
    </w:rPr>
  </w:style>
  <w:style w:type="paragraph" w:styleId="853">
    <w:name w:val="endnote text"/>
    <w:basedOn w:val="865"/>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basedOn w:val="869"/>
    <w:uiPriority w:val="99"/>
    <w:semiHidden/>
    <w:unhideWhenUsed/>
    <w:rPr>
      <w:vertAlign w:val="superscript"/>
    </w:rPr>
  </w:style>
  <w:style w:type="paragraph" w:styleId="856">
    <w:name w:val="toc 2"/>
    <w:basedOn w:val="865"/>
    <w:next w:val="865"/>
    <w:uiPriority w:val="39"/>
    <w:unhideWhenUsed/>
    <w:pPr>
      <w:ind w:left="283" w:right="0" w:firstLine="0"/>
      <w:spacing w:after="57"/>
    </w:pPr>
  </w:style>
  <w:style w:type="paragraph" w:styleId="857">
    <w:name w:val="toc 3"/>
    <w:basedOn w:val="865"/>
    <w:next w:val="865"/>
    <w:uiPriority w:val="39"/>
    <w:unhideWhenUsed/>
    <w:pPr>
      <w:ind w:left="567" w:right="0" w:firstLine="0"/>
      <w:spacing w:after="57"/>
    </w:pPr>
  </w:style>
  <w:style w:type="paragraph" w:styleId="858">
    <w:name w:val="toc 5"/>
    <w:basedOn w:val="865"/>
    <w:next w:val="865"/>
    <w:uiPriority w:val="39"/>
    <w:unhideWhenUsed/>
    <w:pPr>
      <w:ind w:left="1134" w:right="0" w:firstLine="0"/>
      <w:spacing w:after="57"/>
    </w:pPr>
  </w:style>
  <w:style w:type="paragraph" w:styleId="859">
    <w:name w:val="toc 6"/>
    <w:basedOn w:val="865"/>
    <w:next w:val="865"/>
    <w:uiPriority w:val="39"/>
    <w:unhideWhenUsed/>
    <w:pPr>
      <w:ind w:left="1417" w:right="0" w:firstLine="0"/>
      <w:spacing w:after="57"/>
    </w:pPr>
  </w:style>
  <w:style w:type="paragraph" w:styleId="860">
    <w:name w:val="toc 7"/>
    <w:basedOn w:val="865"/>
    <w:next w:val="865"/>
    <w:uiPriority w:val="39"/>
    <w:unhideWhenUsed/>
    <w:pPr>
      <w:ind w:left="1701" w:right="0" w:firstLine="0"/>
      <w:spacing w:after="57"/>
    </w:pPr>
  </w:style>
  <w:style w:type="paragraph" w:styleId="861">
    <w:name w:val="toc 8"/>
    <w:basedOn w:val="865"/>
    <w:next w:val="865"/>
    <w:uiPriority w:val="39"/>
    <w:unhideWhenUsed/>
    <w:pPr>
      <w:ind w:left="1984" w:right="0" w:firstLine="0"/>
      <w:spacing w:after="57"/>
    </w:pPr>
  </w:style>
  <w:style w:type="paragraph" w:styleId="862">
    <w:name w:val="toc 9"/>
    <w:basedOn w:val="865"/>
    <w:next w:val="865"/>
    <w:uiPriority w:val="39"/>
    <w:unhideWhenUsed/>
    <w:pPr>
      <w:ind w:left="2268" w:right="0" w:firstLine="0"/>
      <w:spacing w:after="57"/>
    </w:pPr>
  </w:style>
  <w:style w:type="paragraph" w:styleId="863">
    <w:name w:val="TOC Heading"/>
    <w:uiPriority w:val="39"/>
    <w:unhideWhenUsed/>
  </w:style>
  <w:style w:type="paragraph" w:styleId="864">
    <w:name w:val="table of figures"/>
    <w:basedOn w:val="865"/>
    <w:next w:val="865"/>
    <w:uiPriority w:val="99"/>
    <w:unhideWhenUsed/>
    <w:pPr>
      <w:spacing w:after="0" w:afterAutospacing="0"/>
    </w:pPr>
  </w:style>
  <w:style w:type="paragraph" w:styleId="865" w:default="1">
    <w:name w:val="Normal"/>
    <w:qFormat/>
    <w:pPr>
      <w:jc w:val="both"/>
      <w:widowControl w:val="off"/>
    </w:pPr>
    <w:rPr>
      <w:rFonts w:asciiTheme="minorHAnsi" w:hAnsiTheme="minorHAnsi" w:eastAsiaTheme="minorEastAsia" w:cstheme="minorBidi"/>
      <w:sz w:val="21"/>
      <w:szCs w:val="22"/>
    </w:rPr>
  </w:style>
  <w:style w:type="paragraph" w:styleId="866">
    <w:name w:val="Heading 1"/>
    <w:basedOn w:val="865"/>
    <w:next w:val="865"/>
    <w:link w:val="891"/>
    <w:uiPriority w:val="9"/>
    <w:qFormat/>
    <w:pPr>
      <w:jc w:val="center"/>
      <w:spacing w:line="360" w:lineRule="auto"/>
      <w:outlineLvl w:val="0"/>
    </w:pPr>
    <w:rPr>
      <w:b/>
      <w:sz w:val="36"/>
      <w:szCs w:val="36"/>
    </w:rPr>
  </w:style>
  <w:style w:type="paragraph" w:styleId="867">
    <w:name w:val="Heading 2"/>
    <w:basedOn w:val="865"/>
    <w:next w:val="865"/>
    <w:link w:val="894"/>
    <w:uiPriority w:val="9"/>
    <w:semiHidden/>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68">
    <w:name w:val="Heading 3"/>
    <w:basedOn w:val="865"/>
    <w:next w:val="865"/>
    <w:link w:val="902"/>
    <w:uiPriority w:val="9"/>
    <w:semiHidden/>
    <w:unhideWhenUsed/>
    <w:qFormat/>
    <w:pPr>
      <w:keepLines/>
      <w:keepNext/>
      <w:spacing w:before="260" w:after="260" w:line="416" w:lineRule="auto"/>
      <w:outlineLvl w:val="2"/>
    </w:pPr>
    <w:rPr>
      <w:b/>
      <w:bCs/>
      <w:sz w:val="32"/>
      <w:szCs w:val="32"/>
    </w:rPr>
  </w:style>
  <w:style w:type="character" w:styleId="869" w:default="1">
    <w:name w:val="Default Paragraph Font"/>
    <w:uiPriority w:val="1"/>
    <w:semiHidden/>
    <w:unhideWhenUsed/>
  </w:style>
  <w:style w:type="table" w:styleId="870" w:default="1">
    <w:name w:val="Normal Table"/>
    <w:uiPriority w:val="99"/>
    <w:semiHidden/>
    <w:unhideWhenUsed/>
    <w:tblPr>
      <w:tblInd w:w="0" w:type="dxa"/>
      <w:tblCellMar>
        <w:left w:w="108" w:type="dxa"/>
        <w:top w:w="0" w:type="dxa"/>
        <w:right w:w="108" w:type="dxa"/>
        <w:bottom w:w="0" w:type="dxa"/>
      </w:tblCellMar>
    </w:tblPr>
  </w:style>
  <w:style w:type="numbering" w:styleId="871" w:default="1">
    <w:name w:val="No List"/>
    <w:uiPriority w:val="99"/>
    <w:semiHidden/>
    <w:unhideWhenUsed/>
  </w:style>
  <w:style w:type="paragraph" w:styleId="872">
    <w:name w:val="Normal Indent"/>
    <w:basedOn w:val="865"/>
    <w:link w:val="903"/>
    <w:uiPriority w:val="99"/>
    <w:qFormat/>
    <w:pPr>
      <w:ind w:firstLine="420"/>
      <w:jc w:val="left"/>
    </w:pPr>
    <w:rPr>
      <w:rFonts w:ascii="宋体" w:hAnsi="Times New Roman" w:eastAsia="宋体" w:cs="Times New Roman"/>
      <w:sz w:val="24"/>
      <w:szCs w:val="24"/>
    </w:rPr>
  </w:style>
  <w:style w:type="paragraph" w:styleId="873">
    <w:name w:val="Document Map"/>
    <w:basedOn w:val="865"/>
    <w:link w:val="910"/>
    <w:uiPriority w:val="99"/>
    <w:semiHidden/>
    <w:unhideWhenUsed/>
    <w:qFormat/>
    <w:rPr>
      <w:rFonts w:ascii="宋体" w:eastAsia="宋体"/>
      <w:sz w:val="18"/>
      <w:szCs w:val="18"/>
    </w:rPr>
  </w:style>
  <w:style w:type="paragraph" w:styleId="874">
    <w:name w:val="annotation text"/>
    <w:basedOn w:val="865"/>
    <w:link w:val="898"/>
    <w:uiPriority w:val="99"/>
    <w:qFormat/>
    <w:pPr>
      <w:jc w:val="left"/>
    </w:pPr>
    <w:rPr>
      <w:rFonts w:ascii="Times New Roman" w:hAnsi="Times New Roman" w:eastAsia="宋体" w:cs="Times New Roman"/>
      <w:szCs w:val="24"/>
    </w:rPr>
  </w:style>
  <w:style w:type="paragraph" w:styleId="875">
    <w:name w:val="Body Text"/>
    <w:basedOn w:val="865"/>
    <w:next w:val="865"/>
    <w:link w:val="893"/>
    <w:qFormat/>
    <w:pPr>
      <w:spacing w:before="120" w:line="22" w:lineRule="atLeast"/>
      <w:tabs>
        <w:tab w:val="left" w:pos="567" w:leader="none"/>
      </w:tabs>
    </w:pPr>
    <w:rPr>
      <w:rFonts w:ascii="宋体" w:hAnsi="宋体" w:eastAsia="宋体" w:cs="Times New Roman"/>
      <w:sz w:val="24"/>
      <w:szCs w:val="24"/>
    </w:rPr>
  </w:style>
  <w:style w:type="paragraph" w:styleId="876">
    <w:name w:val="Plain Text"/>
    <w:basedOn w:val="865"/>
    <w:link w:val="895"/>
    <w:uiPriority w:val="99"/>
    <w:qFormat/>
    <w:rPr>
      <w:rFonts w:hint="eastAsia" w:ascii="宋体" w:hAnsi="Courier New" w:eastAsia="宋体" w:cs="Times New Roman"/>
      <w:szCs w:val="20"/>
    </w:rPr>
  </w:style>
  <w:style w:type="paragraph" w:styleId="877">
    <w:name w:val="Balloon Text"/>
    <w:basedOn w:val="865"/>
    <w:link w:val="899"/>
    <w:uiPriority w:val="99"/>
    <w:semiHidden/>
    <w:unhideWhenUsed/>
    <w:qFormat/>
    <w:rPr>
      <w:sz w:val="18"/>
      <w:szCs w:val="18"/>
    </w:rPr>
  </w:style>
  <w:style w:type="paragraph" w:styleId="878">
    <w:name w:val="Footer"/>
    <w:basedOn w:val="865"/>
    <w:link w:val="890"/>
    <w:uiPriority w:val="99"/>
    <w:unhideWhenUsed/>
    <w:qFormat/>
    <w:pPr>
      <w:jc w:val="left"/>
      <w:tabs>
        <w:tab w:val="center" w:pos="4153" w:leader="none"/>
        <w:tab w:val="right" w:pos="8306" w:leader="none"/>
      </w:tabs>
    </w:pPr>
    <w:rPr>
      <w:sz w:val="18"/>
      <w:szCs w:val="18"/>
    </w:rPr>
  </w:style>
  <w:style w:type="paragraph" w:styleId="879">
    <w:name w:val="Header"/>
    <w:basedOn w:val="865"/>
    <w:link w:val="88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80">
    <w:name w:val="toc 1"/>
    <w:basedOn w:val="865"/>
    <w:next w:val="865"/>
    <w:uiPriority w:val="39"/>
    <w:unhideWhenUsed/>
    <w:qFormat/>
    <w:rPr>
      <w:rFonts w:ascii="宋体" w:hAnsi="宋体" w:eastAsia="宋体" w:cs="宋体"/>
      <w:b/>
      <w:sz w:val="32"/>
    </w:rPr>
  </w:style>
  <w:style w:type="paragraph" w:styleId="881">
    <w:name w:val="toc 4"/>
    <w:basedOn w:val="865"/>
    <w:next w:val="865"/>
    <w:uiPriority w:val="39"/>
    <w:semiHidden/>
    <w:unhideWhenUsed/>
    <w:qFormat/>
    <w:pPr>
      <w:ind w:left="1260"/>
    </w:pPr>
  </w:style>
  <w:style w:type="paragraph" w:styleId="882">
    <w:name w:val="Normal (Web)"/>
    <w:basedOn w:val="865"/>
    <w:link w:val="909"/>
    <w:qFormat/>
    <w:pPr>
      <w:jc w:val="left"/>
      <w:spacing w:before="100" w:beforeAutospacing="1" w:after="100" w:afterAutospacing="1"/>
      <w:widowControl/>
    </w:pPr>
    <w:rPr>
      <w:rFonts w:ascii="Arial Unicode MS" w:hAnsi="Arial Unicode MS" w:eastAsia="Arial Unicode MS" w:cs="Arial Unicode MS"/>
      <w:sz w:val="24"/>
      <w:szCs w:val="24"/>
    </w:rPr>
  </w:style>
  <w:style w:type="paragraph" w:styleId="883">
    <w:name w:val="annotation subject"/>
    <w:basedOn w:val="874"/>
    <w:next w:val="874"/>
    <w:link w:val="911"/>
    <w:uiPriority w:val="99"/>
    <w:unhideWhenUsed/>
    <w:qFormat/>
    <w:rPr>
      <w:rFonts w:asciiTheme="minorHAnsi" w:hAnsiTheme="minorHAnsi" w:eastAsiaTheme="minorEastAsia" w:cstheme="minorBidi"/>
      <w:b/>
      <w:bCs/>
      <w:szCs w:val="22"/>
    </w:rPr>
  </w:style>
  <w:style w:type="table" w:styleId="884">
    <w:name w:val="Table Grid"/>
    <w:basedOn w:val="870"/>
    <w:uiPriority w:val="5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885">
    <w:name w:val="Emphasis"/>
    <w:basedOn w:val="869"/>
    <w:uiPriority w:val="20"/>
    <w:qFormat/>
    <w:rPr>
      <w:i/>
      <w:iCs/>
    </w:rPr>
  </w:style>
  <w:style w:type="character" w:styleId="886">
    <w:name w:val="Hyperlink"/>
    <w:uiPriority w:val="99"/>
    <w:qFormat/>
    <w:rPr>
      <w:color w:val="0000ff"/>
      <w:u w:val="single"/>
    </w:rPr>
  </w:style>
  <w:style w:type="character" w:styleId="887">
    <w:name w:val="annotation reference"/>
    <w:uiPriority w:val="99"/>
    <w:qFormat/>
    <w:rPr>
      <w:sz w:val="21"/>
      <w:szCs w:val="21"/>
    </w:rPr>
  </w:style>
  <w:style w:type="paragraph" w:styleId="888" w:customStyle="1">
    <w:name w:val="Default"/>
    <w:qFormat/>
    <w:pPr>
      <w:widowControl w:val="off"/>
    </w:pPr>
    <w:rPr>
      <w:rFonts w:ascii="宋体" w:cs="宋体" w:hAnsiTheme="minorHAnsi"/>
      <w:color w:val="000000"/>
      <w:sz w:val="24"/>
      <w:szCs w:val="24"/>
    </w:rPr>
  </w:style>
  <w:style w:type="character" w:styleId="889" w:customStyle="1">
    <w:name w:val="页眉 字符"/>
    <w:basedOn w:val="869"/>
    <w:link w:val="879"/>
    <w:uiPriority w:val="99"/>
    <w:qFormat/>
    <w:rPr>
      <w:sz w:val="18"/>
      <w:szCs w:val="18"/>
    </w:rPr>
  </w:style>
  <w:style w:type="character" w:styleId="890" w:customStyle="1">
    <w:name w:val="页脚 字符"/>
    <w:basedOn w:val="869"/>
    <w:link w:val="878"/>
    <w:uiPriority w:val="99"/>
    <w:qFormat/>
    <w:rPr>
      <w:sz w:val="18"/>
      <w:szCs w:val="18"/>
    </w:rPr>
  </w:style>
  <w:style w:type="character" w:styleId="891" w:customStyle="1">
    <w:name w:val="标题 1 字符1"/>
    <w:basedOn w:val="869"/>
    <w:link w:val="866"/>
    <w:uiPriority w:val="9"/>
    <w:qFormat/>
    <w:rPr>
      <w:b/>
      <w:sz w:val="36"/>
      <w:szCs w:val="36"/>
    </w:rPr>
  </w:style>
  <w:style w:type="character" w:styleId="892" w:customStyle="1">
    <w:name w:val="NormalCharacter"/>
    <w:qFormat/>
  </w:style>
  <w:style w:type="character" w:styleId="893" w:customStyle="1">
    <w:name w:val="正文文本 字符"/>
    <w:basedOn w:val="869"/>
    <w:link w:val="875"/>
    <w:qFormat/>
    <w:rPr>
      <w:rFonts w:ascii="宋体" w:hAnsi="宋体" w:eastAsia="宋体" w:cs="Times New Roman"/>
      <w:sz w:val="24"/>
      <w:szCs w:val="24"/>
    </w:rPr>
  </w:style>
  <w:style w:type="character" w:styleId="894" w:customStyle="1">
    <w:name w:val="标题 2 字符1"/>
    <w:basedOn w:val="869"/>
    <w:link w:val="867"/>
    <w:uiPriority w:val="9"/>
    <w:semiHidden/>
    <w:qFormat/>
    <w:rPr>
      <w:rFonts w:asciiTheme="majorHAnsi" w:hAnsiTheme="majorHAnsi" w:eastAsiaTheme="majorEastAsia" w:cstheme="majorBidi"/>
      <w:b/>
      <w:bCs/>
      <w:sz w:val="32"/>
      <w:szCs w:val="32"/>
    </w:rPr>
  </w:style>
  <w:style w:type="character" w:styleId="895" w:customStyle="1">
    <w:name w:val="纯文本 字符"/>
    <w:basedOn w:val="869"/>
    <w:link w:val="876"/>
    <w:uiPriority w:val="99"/>
    <w:qFormat/>
    <w:rPr>
      <w:rFonts w:ascii="宋体" w:hAnsi="Courier New" w:eastAsia="宋体" w:cs="Times New Roman"/>
      <w:szCs w:val="20"/>
    </w:rPr>
  </w:style>
  <w:style w:type="paragraph" w:styleId="896">
    <w:name w:val="List Paragraph"/>
    <w:basedOn w:val="865"/>
    <w:link w:val="901"/>
    <w:qFormat/>
    <w:pPr>
      <w:ind w:firstLine="420"/>
    </w:pPr>
  </w:style>
  <w:style w:type="character" w:styleId="897" w:customStyle="1">
    <w:name w:val="批注文字 Char"/>
    <w:basedOn w:val="869"/>
    <w:uiPriority w:val="99"/>
    <w:qFormat/>
  </w:style>
  <w:style w:type="character" w:styleId="898" w:customStyle="1">
    <w:name w:val="批注文字 字符"/>
    <w:link w:val="874"/>
    <w:uiPriority w:val="99"/>
    <w:qFormat/>
    <w:rPr>
      <w:rFonts w:ascii="Times New Roman" w:hAnsi="Times New Roman" w:eastAsia="宋体" w:cs="Times New Roman"/>
      <w:szCs w:val="24"/>
    </w:rPr>
  </w:style>
  <w:style w:type="character" w:styleId="899" w:customStyle="1">
    <w:name w:val="批注框文本 字符"/>
    <w:basedOn w:val="869"/>
    <w:link w:val="877"/>
    <w:uiPriority w:val="99"/>
    <w:semiHidden/>
    <w:qFormat/>
    <w:rPr>
      <w:sz w:val="18"/>
      <w:szCs w:val="18"/>
    </w:rPr>
  </w:style>
  <w:style w:type="paragraph" w:styleId="900" w:customStyle="1">
    <w:name w:val="图例"/>
    <w:basedOn w:val="865"/>
    <w:qFormat/>
    <w:pPr>
      <w:jc w:val="center"/>
      <w:spacing w:before="120" w:after="120" w:line="360" w:lineRule="auto"/>
    </w:pPr>
    <w:rPr>
      <w:rFonts w:ascii="Times New Roman" w:hAnsi="Times New Roman" w:eastAsia="仿宋_GB2312" w:cs="Times New Roman"/>
      <w:b/>
      <w:sz w:val="24"/>
      <w:szCs w:val="20"/>
    </w:rPr>
  </w:style>
  <w:style w:type="character" w:styleId="901" w:customStyle="1">
    <w:name w:val="列表段落 字符1"/>
    <w:link w:val="896"/>
    <w:uiPriority w:val="34"/>
    <w:qFormat/>
  </w:style>
  <w:style w:type="character" w:styleId="902" w:customStyle="1">
    <w:name w:val="标题 3 字符"/>
    <w:basedOn w:val="869"/>
    <w:link w:val="868"/>
    <w:uiPriority w:val="9"/>
    <w:semiHidden/>
    <w:qFormat/>
    <w:rPr>
      <w:b/>
      <w:bCs/>
      <w:sz w:val="32"/>
      <w:szCs w:val="32"/>
    </w:rPr>
  </w:style>
  <w:style w:type="character" w:styleId="903" w:customStyle="1">
    <w:name w:val="正文缩进 字符"/>
    <w:link w:val="872"/>
    <w:uiPriority w:val="99"/>
    <w:qFormat/>
    <w:rPr>
      <w:rFonts w:ascii="宋体" w:hAnsi="Times New Roman" w:eastAsia="宋体" w:cs="Times New Roman"/>
      <w:sz w:val="24"/>
      <w:szCs w:val="24"/>
    </w:rPr>
  </w:style>
  <w:style w:type="paragraph" w:styleId="904" w:customStyle="1">
    <w:name w:val="Table Paragraph"/>
    <w:basedOn w:val="865"/>
    <w:uiPriority w:val="1"/>
    <w:qFormat/>
    <w:pPr>
      <w:jc w:val="left"/>
    </w:pPr>
    <w:rPr>
      <w:rFonts w:ascii="宋体" w:hAnsi="宋体" w:eastAsia="宋体" w:cs="宋体"/>
      <w:sz w:val="22"/>
      <w:lang w:eastAsia="en-US"/>
    </w:rPr>
  </w:style>
  <w:style w:type="paragraph" w:styleId="905" w:customStyle="1">
    <w:name w:val="179"/>
    <w:basedOn w:val="865"/>
    <w:qFormat/>
    <w:pPr>
      <w:ind w:firstLine="420"/>
    </w:pPr>
    <w:rPr>
      <w:rFonts w:ascii="Calibri" w:hAnsi="Calibri" w:eastAsia="宋体" w:cs="Times New Roman"/>
    </w:rPr>
  </w:style>
  <w:style w:type="paragraph" w:styleId="906" w:customStyle="1">
    <w:name w:val="成文日期"/>
    <w:basedOn w:val="865"/>
    <w:link w:val="907"/>
    <w:qFormat/>
    <w:pPr>
      <w:ind w:right="400" w:firstLine="200"/>
      <w:jc w:val="right"/>
      <w:spacing w:line="570" w:lineRule="exact"/>
    </w:pPr>
    <w:rPr>
      <w:rFonts w:ascii="仿宋_GB2312" w:hAnsi="Times New Roman" w:eastAsia="仿宋_GB2312" w:cs="Times New Roman"/>
      <w:sz w:val="32"/>
      <w:szCs w:val="20"/>
    </w:rPr>
  </w:style>
  <w:style w:type="character" w:styleId="907" w:customStyle="1">
    <w:name w:val="成文日期 Char"/>
    <w:link w:val="906"/>
    <w:qFormat/>
    <w:rPr>
      <w:rFonts w:ascii="仿宋_GB2312" w:hAnsi="Times New Roman" w:eastAsia="仿宋_GB2312" w:cs="Times New Roman"/>
      <w:sz w:val="32"/>
      <w:szCs w:val="20"/>
    </w:rPr>
  </w:style>
  <w:style w:type="paragraph" w:styleId="908" w:customStyle="1">
    <w:name w:val="Plain Text1"/>
    <w:next w:val="881"/>
    <w:qFormat/>
    <w:pPr>
      <w:jc w:val="both"/>
      <w:widowControl w:val="off"/>
    </w:pPr>
    <w:rPr>
      <w:rFonts w:ascii="宋体" w:hAnsi="宋体" w:eastAsia="楷体_GB2312"/>
      <w:sz w:val="26"/>
      <w:szCs w:val="22"/>
    </w:rPr>
  </w:style>
  <w:style w:type="character" w:styleId="909" w:customStyle="1">
    <w:name w:val="普通(网站) 字符1"/>
    <w:link w:val="882"/>
    <w:qFormat/>
    <w:rPr>
      <w:rFonts w:ascii="Arial Unicode MS" w:hAnsi="Arial Unicode MS" w:eastAsia="Arial Unicode MS" w:cs="Arial Unicode MS"/>
      <w:sz w:val="24"/>
      <w:szCs w:val="24"/>
    </w:rPr>
  </w:style>
  <w:style w:type="character" w:styleId="910" w:customStyle="1">
    <w:name w:val="文档结构图 字符"/>
    <w:basedOn w:val="869"/>
    <w:link w:val="873"/>
    <w:uiPriority w:val="99"/>
    <w:semiHidden/>
    <w:qFormat/>
    <w:rPr>
      <w:rFonts w:ascii="宋体" w:eastAsia="宋体"/>
      <w:sz w:val="18"/>
      <w:szCs w:val="18"/>
    </w:rPr>
  </w:style>
  <w:style w:type="character" w:styleId="911" w:customStyle="1">
    <w:name w:val="批注主题 字符"/>
    <w:basedOn w:val="898"/>
    <w:link w:val="883"/>
    <w:uiPriority w:val="99"/>
    <w:semiHidden/>
    <w:qFormat/>
    <w:rPr>
      <w:rFonts w:ascii="Times New Roman" w:hAnsi="Times New Roman" w:eastAsia="宋体" w:cs="Times New Roman"/>
      <w:b/>
      <w:bCs/>
      <w:szCs w:val="24"/>
    </w:rPr>
  </w:style>
  <w:style w:type="character" w:styleId="912" w:customStyle="1">
    <w:name w:val="正文缩进 Char1"/>
    <w:uiPriority w:val="99"/>
    <w:qFormat/>
    <w:rPr>
      <w:rFonts w:ascii="宋体" w:eastAsia="宋体"/>
      <w:sz w:val="24"/>
      <w:szCs w:val="24"/>
      <w:lang w:val="en-US" w:eastAsia="zh-CN" w:bidi="ar-SA"/>
    </w:rPr>
  </w:style>
  <w:style w:type="paragraph" w:styleId="913" w:customStyle="1">
    <w:name w:val="列表段落1"/>
    <w:basedOn w:val="865"/>
    <w:qFormat/>
    <w:pPr>
      <w:ind w:firstLine="420"/>
      <w:jc w:val="left"/>
    </w:pPr>
    <w:rPr>
      <w:rFonts w:ascii="Calibri" w:hAnsi="Calibri" w:eastAsia="宋体" w:cs="Times New Roman"/>
      <w:sz w:val="20"/>
      <w:szCs w:val="20"/>
    </w:rPr>
  </w:style>
  <w:style w:type="paragraph" w:styleId="914" w:customStyle="1">
    <w:name w:val="p0"/>
    <w:basedOn w:val="865"/>
    <w:qFormat/>
    <w:pPr>
      <w:widowControl/>
    </w:pPr>
    <w:rPr>
      <w:rFonts w:ascii="Calibri" w:hAnsi="Calibri" w:eastAsia="宋体" w:cs="Times New Roman"/>
      <w:szCs w:val="24"/>
    </w:rPr>
  </w:style>
  <w:style w:type="character" w:styleId="915" w:customStyle="1">
    <w:name w:val="标题 2 字符"/>
    <w:qFormat/>
    <w:rPr>
      <w:rFonts w:ascii="Arial" w:hAnsi="Arial" w:eastAsia="黑体"/>
      <w:b/>
      <w:sz w:val="30"/>
      <w:lang w:val="en-US" w:eastAsia="zh-CN" w:bidi="ar-SA"/>
    </w:rPr>
  </w:style>
  <w:style w:type="character" w:styleId="916" w:customStyle="1">
    <w:name w:val="列表段落 字符"/>
    <w:link w:val="917"/>
    <w:qFormat/>
    <w:rPr>
      <w:rFonts w:ascii="Calibri" w:hAnsi="Calibri" w:eastAsia="宋体"/>
      <w:sz w:val="21"/>
      <w:szCs w:val="22"/>
      <w:lang w:val="en-US" w:eastAsia="zh-CN" w:bidi="ar-SA"/>
    </w:rPr>
  </w:style>
  <w:style w:type="paragraph" w:styleId="917" w:customStyle="1">
    <w:name w:val="_Style 50"/>
    <w:basedOn w:val="865"/>
    <w:next w:val="896"/>
    <w:link w:val="916"/>
    <w:uiPriority w:val="34"/>
    <w:qFormat/>
    <w:pPr>
      <w:ind w:firstLine="420"/>
    </w:pPr>
    <w:rPr>
      <w:rFonts w:ascii="Calibri" w:hAnsi="Calibri" w:eastAsia="宋体"/>
    </w:rPr>
  </w:style>
  <w:style w:type="character" w:styleId="918" w:customStyle="1">
    <w:name w:val="批注主题 Char1"/>
    <w:uiPriority w:val="99"/>
    <w:semiHidden/>
    <w:qFormat/>
    <w:rPr>
      <w:b/>
      <w:bCs/>
      <w:sz w:val="21"/>
      <w:szCs w:val="24"/>
    </w:rPr>
  </w:style>
  <w:style w:type="character" w:styleId="919" w:customStyle="1">
    <w:name w:val="纯文本 字符2"/>
    <w:qFormat/>
    <w:rPr>
      <w:rFonts w:hint="eastAsia" w:ascii="宋体" w:hAnsi="Courier New" w:eastAsia="宋体" w:cs="宋体"/>
      <w:sz w:val="21"/>
    </w:rPr>
  </w:style>
  <w:style w:type="character" w:styleId="920" w:customStyle="1">
    <w:name w:val="普通(网站) 字符"/>
    <w:qFormat/>
    <w:rPr>
      <w:rFonts w:ascii="宋体" w:hAnsi="宋体" w:cs="宋体"/>
      <w:sz w:val="24"/>
      <w:szCs w:val="24"/>
    </w:rPr>
  </w:style>
  <w:style w:type="character" w:styleId="921" w:customStyle="1">
    <w:name w:val="标题 1 字符"/>
    <w:qFormat/>
    <w:rPr>
      <w:rFonts w:ascii="宋体"/>
      <w:b/>
      <w:sz w:val="32"/>
    </w:rPr>
  </w:style>
  <w:style w:type="paragraph" w:styleId="922" w:customStyle="1">
    <w:name w:val="修订1"/>
    <w:hidden/>
    <w:uiPriority w:val="99"/>
    <w:unhideWhenUsed/>
    <w:qFormat/>
    <w:rPr>
      <w:rFonts w:asciiTheme="minorHAnsi" w:hAnsiTheme="minorHAnsi" w:eastAsiaTheme="minorEastAsia" w:cstheme="minorBidi"/>
      <w:sz w:val="21"/>
      <w:szCs w:val="22"/>
    </w:rPr>
  </w:style>
  <w:style w:type="paragraph" w:styleId="923" w:customStyle="1">
    <w:name w:val="标题 21"/>
    <w:basedOn w:val="865"/>
    <w:next w:val="865"/>
    <w:qFormat/>
    <w:pPr>
      <w:jc w:val="center"/>
      <w:keepLines/>
      <w:keepNext/>
      <w:spacing w:before="260" w:after="260" w:line="416" w:lineRule="auto"/>
      <w:outlineLvl w:val="1"/>
    </w:pPr>
    <w:rPr>
      <w:rFonts w:ascii="幼圆" w:hAnsi="Arial" w:eastAsia="楷体_GB2312"/>
      <w:b/>
      <w:sz w:val="44"/>
      <w:szCs w:val="20"/>
    </w:rPr>
  </w:style>
  <w:style w:type="paragraph" w:styleId="924" w:customStyle="1">
    <w:name w:val="UserStyle_80"/>
    <w:basedOn w:val="865"/>
    <w:next w:val="865"/>
    <w:qFormat/>
    <w:pPr>
      <w:ind w:firstLine="420"/>
      <w:widowControl/>
    </w:pPr>
    <w:rPr>
      <w:rFonts w:ascii="Times New Roman" w:hAnsi="Times New Roman" w:eastAsia="宋体" w:cs="Times New Roman"/>
      <w:sz w:val="24"/>
      <w:szCs w:val="20"/>
    </w:rPr>
  </w:style>
  <w:style w:type="character" w:styleId="925" w:customStyle="1">
    <w:name w:val="Heading 3 Char"/>
    <w:basedOn w:val="869"/>
    <w:uiPriority w:val="9"/>
    <w:qFormat/>
    <w:rPr>
      <w:rFonts w:ascii="Arial" w:hAnsi="Arial" w:eastAsia="Arial" w:cs="Arial"/>
      <w:sz w:val="30"/>
      <w:szCs w:val="30"/>
    </w:rPr>
  </w:style>
  <w:style w:type="paragraph" w:styleId="926" w:customStyle="1">
    <w:name w:val="修订2"/>
    <w:hidden/>
    <w:uiPriority w:val="99"/>
    <w:unhideWhenUsed/>
    <w:qFormat/>
    <w:rPr>
      <w:rFonts w:asciiTheme="minorHAnsi" w:hAnsiTheme="minorHAnsi" w:eastAsiaTheme="minorEastAsia" w:cstheme="minorBidi"/>
      <w:sz w:val="21"/>
      <w:szCs w:val="22"/>
    </w:rPr>
  </w:style>
  <w:style w:type="character" w:styleId="927" w:customStyle="1">
    <w:name w:val="fontstyle01"/>
    <w:qFormat/>
    <w:rPr>
      <w:rFonts w:ascii="宋体" w:hAnsi="宋体" w:eastAsia="宋体" w:cs="宋体"/>
      <w:color w:val="000000"/>
      <w:sz w:val="22"/>
      <w:szCs w:val="22"/>
    </w:rPr>
  </w:style>
  <w:style w:type="paragraph" w:styleId="928" w:customStyle="1">
    <w:name w:val="_Style 62"/>
    <w:basedOn w:val="865"/>
    <w:next w:val="896"/>
    <w:uiPriority w:val="34"/>
    <w:qFormat/>
    <w:pPr>
      <w:ind w:firstLine="420"/>
    </w:pPr>
    <w:rPr>
      <w:rFonts w:ascii="Calibri" w:hAnsi="Calibri" w:eastAsia="宋体"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F4CF40-77A0-4D37-9B2E-5C5D5F8BB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dc:creator>
  <cp:lastModifiedBy>陆莹</cp:lastModifiedBy>
  <cp:revision>321</cp:revision>
  <dcterms:created xsi:type="dcterms:W3CDTF">2024-01-01T02:41:00Z</dcterms:created>
  <dcterms:modified xsi:type="dcterms:W3CDTF">2025-12-09T05:25:28Z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90615C7E25494EE2A599DD240D1E3D5D_13</vt:lpwstr>
  </property>
  <property fmtid="{D5CDD505-2E9C-101B-9397-08002B2CF9AE}" pid="4" name="KSOTemplateDocerSaveRecord">
    <vt:lpwstr>eyJoZGlkIjoiYjQxYzQ5YmQ1ZmZkNmZiM2NhYTVlYTNjYjhhZWI3MzAiLCJ1c2VySWQiOiI3NTk5NDg2MDkifQ==</vt:lpwstr>
  </property>
</Properties>
</file>